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4D4F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4D4F7B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  <w:r w:rsidR="00BD34FB">
        <w:rPr>
          <w:b/>
          <w:sz w:val="28"/>
          <w:szCs w:val="28"/>
        </w:rPr>
        <w:t xml:space="preserve"> o zmianie ostatecznej decyzji</w:t>
      </w:r>
    </w:p>
    <w:p w:rsidR="00F4292F" w:rsidRPr="00F4292F" w:rsidRDefault="00F4292F" w:rsidP="004D4F7B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4D4F7B">
      <w:pPr>
        <w:rPr>
          <w:b/>
          <w:bCs/>
          <w:sz w:val="32"/>
          <w:szCs w:val="32"/>
        </w:rPr>
      </w:pPr>
    </w:p>
    <w:p w:rsidR="00F4292F" w:rsidRPr="00F4292F" w:rsidRDefault="00473EB2" w:rsidP="004D4F7B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(Dz.U.2017.1073)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3E624B">
        <w:t>7.1257</w:t>
      </w:r>
      <w:r w:rsidR="00A72529" w:rsidRPr="007C22D0">
        <w:t>)</w:t>
      </w:r>
      <w:r w:rsidR="009E4814">
        <w:t>,</w:t>
      </w:r>
    </w:p>
    <w:p w:rsidR="00473EB2" w:rsidRDefault="00473EB2" w:rsidP="004D4F7B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A72529" w:rsidRDefault="00F4292F" w:rsidP="004D4F7B">
      <w:pPr>
        <w:pStyle w:val="Tekstpodstawowy"/>
        <w:rPr>
          <w:b w:val="0"/>
          <w:bCs w:val="0"/>
          <w:iCs/>
          <w:sz w:val="24"/>
          <w:szCs w:val="24"/>
        </w:rPr>
      </w:pPr>
      <w:bookmarkStart w:id="0" w:name="_GoBack"/>
      <w:r w:rsidRPr="00BD34FB">
        <w:rPr>
          <w:b w:val="0"/>
          <w:sz w:val="24"/>
          <w:szCs w:val="24"/>
        </w:rPr>
        <w:t>z</w:t>
      </w:r>
      <w:r w:rsidR="00B164C9" w:rsidRPr="00BD34FB">
        <w:rPr>
          <w:b w:val="0"/>
          <w:sz w:val="24"/>
          <w:szCs w:val="24"/>
        </w:rPr>
        <w:t>awiadamia</w:t>
      </w:r>
      <w:r w:rsidRPr="00BD34FB">
        <w:rPr>
          <w:b w:val="0"/>
          <w:sz w:val="24"/>
          <w:szCs w:val="24"/>
        </w:rPr>
        <w:t xml:space="preserve"> strony postępowania o wydaniu </w:t>
      </w:r>
      <w:r w:rsidR="004D4F7B">
        <w:rPr>
          <w:b w:val="0"/>
          <w:sz w:val="24"/>
          <w:szCs w:val="24"/>
        </w:rPr>
        <w:t xml:space="preserve">na podstawie art. 155 </w:t>
      </w:r>
      <w:r w:rsidR="004D4F7B">
        <w:rPr>
          <w:b w:val="0"/>
          <w:i/>
          <w:sz w:val="24"/>
          <w:szCs w:val="24"/>
        </w:rPr>
        <w:t xml:space="preserve">Kodeksu postępowania administracyjnego </w:t>
      </w:r>
      <w:r w:rsidRPr="00BD34FB">
        <w:rPr>
          <w:sz w:val="24"/>
          <w:szCs w:val="24"/>
          <w:u w:val="single"/>
        </w:rPr>
        <w:t xml:space="preserve">decyzji Nr </w:t>
      </w:r>
      <w:r w:rsidR="008B60D5">
        <w:rPr>
          <w:sz w:val="24"/>
          <w:szCs w:val="24"/>
          <w:u w:val="single"/>
        </w:rPr>
        <w:t>2</w:t>
      </w:r>
      <w:r w:rsidRPr="00BD34FB">
        <w:rPr>
          <w:sz w:val="24"/>
          <w:szCs w:val="24"/>
          <w:u w:val="single"/>
        </w:rPr>
        <w:t>/</w:t>
      </w:r>
      <w:r w:rsidR="00BD34FB" w:rsidRPr="00BD34FB">
        <w:rPr>
          <w:sz w:val="24"/>
          <w:szCs w:val="24"/>
          <w:u w:val="single"/>
        </w:rPr>
        <w:t>Z/2018</w:t>
      </w:r>
      <w:r w:rsidRPr="00BD34FB">
        <w:rPr>
          <w:sz w:val="24"/>
          <w:szCs w:val="24"/>
          <w:u w:val="single"/>
        </w:rPr>
        <w:t xml:space="preserve"> (znak sprawy: WI-IV.746.1.</w:t>
      </w:r>
      <w:r w:rsidR="008B60D5">
        <w:rPr>
          <w:sz w:val="24"/>
          <w:szCs w:val="24"/>
          <w:u w:val="single"/>
        </w:rPr>
        <w:t>4.2018</w:t>
      </w:r>
      <w:r w:rsidRPr="00BD34FB">
        <w:rPr>
          <w:sz w:val="24"/>
          <w:szCs w:val="24"/>
          <w:u w:val="single"/>
        </w:rPr>
        <w:t xml:space="preserve">) z </w:t>
      </w:r>
      <w:r w:rsidR="008B60D5">
        <w:rPr>
          <w:sz w:val="24"/>
          <w:szCs w:val="24"/>
          <w:u w:val="single"/>
        </w:rPr>
        <w:t>20 lutego</w:t>
      </w:r>
      <w:r w:rsidR="008B60D5">
        <w:rPr>
          <w:sz w:val="24"/>
          <w:szCs w:val="24"/>
          <w:u w:val="single"/>
        </w:rPr>
        <w:br/>
      </w:r>
      <w:r w:rsidR="00BD34FB" w:rsidRPr="00BD34FB">
        <w:rPr>
          <w:sz w:val="24"/>
          <w:szCs w:val="24"/>
          <w:u w:val="single"/>
        </w:rPr>
        <w:t>2018</w:t>
      </w:r>
      <w:r w:rsidRPr="00BD34FB">
        <w:rPr>
          <w:sz w:val="24"/>
          <w:szCs w:val="24"/>
          <w:u w:val="single"/>
        </w:rPr>
        <w:t xml:space="preserve"> r. </w:t>
      </w:r>
      <w:r w:rsidR="00BD34FB" w:rsidRPr="00BD34FB">
        <w:rPr>
          <w:sz w:val="24"/>
          <w:szCs w:val="24"/>
          <w:u w:val="single"/>
        </w:rPr>
        <w:t xml:space="preserve">o zmianie ostatecznej decyzji Wojewody Małopolskiego Nr </w:t>
      </w:r>
      <w:r w:rsidR="008B60D5">
        <w:rPr>
          <w:sz w:val="24"/>
          <w:szCs w:val="24"/>
          <w:u w:val="single"/>
        </w:rPr>
        <w:t>35</w:t>
      </w:r>
      <w:r w:rsidR="00BD34FB" w:rsidRPr="00BD34FB">
        <w:rPr>
          <w:sz w:val="24"/>
          <w:szCs w:val="24"/>
          <w:u w:val="single"/>
        </w:rPr>
        <w:t xml:space="preserve">/L/2017 </w:t>
      </w:r>
      <w:r w:rsidR="008B60D5">
        <w:rPr>
          <w:sz w:val="24"/>
          <w:szCs w:val="24"/>
          <w:u w:val="single"/>
        </w:rPr>
        <w:br/>
      </w:r>
      <w:r w:rsidR="00BD34FB" w:rsidRPr="00BD34FB">
        <w:rPr>
          <w:sz w:val="24"/>
          <w:szCs w:val="24"/>
          <w:u w:val="single"/>
        </w:rPr>
        <w:t xml:space="preserve">z </w:t>
      </w:r>
      <w:r w:rsidR="008B60D5">
        <w:rPr>
          <w:sz w:val="24"/>
          <w:szCs w:val="24"/>
          <w:u w:val="single"/>
        </w:rPr>
        <w:t>5 października</w:t>
      </w:r>
      <w:r w:rsidR="00BD34FB" w:rsidRPr="00BD34FB">
        <w:rPr>
          <w:sz w:val="24"/>
          <w:szCs w:val="24"/>
          <w:u w:val="single"/>
        </w:rPr>
        <w:t xml:space="preserve"> 2017 r.</w:t>
      </w:r>
      <w:r w:rsidR="00BD34FB">
        <w:rPr>
          <w:sz w:val="24"/>
          <w:szCs w:val="24"/>
        </w:rPr>
        <w:t xml:space="preserve"> </w:t>
      </w:r>
      <w:r w:rsidR="00BD34FB" w:rsidRPr="00BD34FB">
        <w:rPr>
          <w:b w:val="0"/>
          <w:sz w:val="24"/>
          <w:szCs w:val="24"/>
        </w:rPr>
        <w:t>(znak: WI-IV.746.1.</w:t>
      </w:r>
      <w:r w:rsidR="008B60D5">
        <w:rPr>
          <w:b w:val="0"/>
          <w:sz w:val="24"/>
          <w:szCs w:val="24"/>
        </w:rPr>
        <w:t>44</w:t>
      </w:r>
      <w:r w:rsidR="00BD34FB" w:rsidRPr="00BD34FB">
        <w:rPr>
          <w:b w:val="0"/>
          <w:sz w:val="24"/>
          <w:szCs w:val="24"/>
        </w:rPr>
        <w:t xml:space="preserve">.2017) o ustaleniu lokalizacji inwestycji celu publicznego dla inwestycji pn.: </w:t>
      </w:r>
      <w:r w:rsidR="008B60D5" w:rsidRPr="008B60D5">
        <w:rPr>
          <w:b w:val="0"/>
          <w:i/>
          <w:sz w:val="24"/>
          <w:szCs w:val="24"/>
        </w:rPr>
        <w:t xml:space="preserve">Przebudowa wiaduktu nad ul. Zieloną w ciągu linii kolejowej 96 Tarnów – Muszyna w km 88,725 (w części położonej w terenie kolejowym zamkniętym), </w:t>
      </w:r>
      <w:r w:rsidR="008B60D5">
        <w:rPr>
          <w:b w:val="0"/>
          <w:i/>
          <w:sz w:val="24"/>
          <w:szCs w:val="24"/>
        </w:rPr>
        <w:br/>
      </w:r>
      <w:r w:rsidR="008B60D5" w:rsidRPr="008B60D5">
        <w:rPr>
          <w:b w:val="0"/>
          <w:i/>
          <w:sz w:val="24"/>
          <w:szCs w:val="24"/>
        </w:rPr>
        <w:t xml:space="preserve">na działkach nr 1/17 obr. 094, nr 62/1, 62/2 obr. 102, jedn. ewid. Nowy Sącz M. </w:t>
      </w:r>
      <w:r w:rsidR="008B60D5" w:rsidRPr="008B60D5">
        <w:rPr>
          <w:b w:val="0"/>
          <w:sz w:val="24"/>
          <w:szCs w:val="24"/>
        </w:rPr>
        <w:t xml:space="preserve">(sprostowanej postanowieniem Wojewody Małopolskiego z </w:t>
      </w:r>
      <w:r w:rsidR="008B60D5">
        <w:rPr>
          <w:b w:val="0"/>
          <w:sz w:val="24"/>
          <w:szCs w:val="24"/>
        </w:rPr>
        <w:t xml:space="preserve">30 października 2017 r., znak: </w:t>
      </w:r>
      <w:r w:rsidR="008B60D5" w:rsidRPr="008B60D5">
        <w:rPr>
          <w:b w:val="0"/>
          <w:sz w:val="24"/>
          <w:szCs w:val="24"/>
        </w:rPr>
        <w:t>WI-IV.746.1.44.2017)</w:t>
      </w:r>
      <w:r w:rsidR="008B60D5">
        <w:rPr>
          <w:b w:val="0"/>
          <w:sz w:val="24"/>
          <w:szCs w:val="24"/>
        </w:rPr>
        <w:t xml:space="preserve"> </w:t>
      </w:r>
      <w:r w:rsidR="008718A6" w:rsidRPr="008B60D5">
        <w:rPr>
          <w:b w:val="0"/>
          <w:iCs/>
          <w:sz w:val="24"/>
          <w:szCs w:val="24"/>
        </w:rPr>
        <w:t>-</w:t>
      </w:r>
      <w:r w:rsidR="008718A6" w:rsidRPr="008B60D5">
        <w:rPr>
          <w:b w:val="0"/>
          <w:sz w:val="24"/>
          <w:szCs w:val="24"/>
        </w:rPr>
        <w:t xml:space="preserve"> </w:t>
      </w:r>
      <w:r w:rsidR="008718A6" w:rsidRPr="00BD34FB">
        <w:rPr>
          <w:b w:val="0"/>
          <w:sz w:val="24"/>
          <w:szCs w:val="24"/>
        </w:rPr>
        <w:t>na wniosek</w:t>
      </w:r>
      <w:r w:rsidR="00BD34FB">
        <w:rPr>
          <w:rStyle w:val="Odwoanieprzypisudolnego"/>
          <w:b w:val="0"/>
          <w:sz w:val="24"/>
          <w:szCs w:val="24"/>
        </w:rPr>
        <w:footnoteReference w:id="1"/>
      </w:r>
      <w:r w:rsidR="008718A6" w:rsidRPr="00BD34FB">
        <w:rPr>
          <w:b w:val="0"/>
          <w:sz w:val="24"/>
          <w:szCs w:val="24"/>
        </w:rPr>
        <w:t xml:space="preserve"> złożony przez inwestora: </w:t>
      </w:r>
      <w:r w:rsidR="008B60D5" w:rsidRPr="008B60D5">
        <w:rPr>
          <w:b w:val="0"/>
          <w:sz w:val="24"/>
          <w:szCs w:val="24"/>
        </w:rPr>
        <w:t>PKP Polskie Linie Kolejowe S.A. (ul. Targowa 74, 03-734 Warszawa)</w:t>
      </w:r>
      <w:r w:rsidR="008B60D5" w:rsidRPr="008B60D5">
        <w:rPr>
          <w:b w:val="0"/>
          <w:bCs w:val="0"/>
          <w:iCs/>
          <w:sz w:val="24"/>
          <w:szCs w:val="24"/>
        </w:rPr>
        <w:t>, reprezentowanego przez: Panią Bożenę Grądziel i Pana Tomasza Szydło</w:t>
      </w:r>
      <w:r w:rsidR="008B60D5">
        <w:rPr>
          <w:b w:val="0"/>
          <w:bCs w:val="0"/>
          <w:iCs/>
          <w:sz w:val="24"/>
          <w:szCs w:val="24"/>
        </w:rPr>
        <w:t xml:space="preserve"> </w:t>
      </w:r>
      <w:r w:rsidR="008B60D5" w:rsidRPr="008B60D5">
        <w:rPr>
          <w:b w:val="0"/>
          <w:bCs w:val="0"/>
          <w:iCs/>
          <w:sz w:val="24"/>
          <w:szCs w:val="24"/>
        </w:rPr>
        <w:t>(adres do korespondencji: PKP Polskie Linie Kolejowe S.A., Centrum Realizacji Inwestycji Region Południowy, Pl. Matejki 12, 31-154 Kraków)</w:t>
      </w:r>
      <w:r w:rsidR="00BD34FB" w:rsidRPr="008B60D5">
        <w:rPr>
          <w:b w:val="0"/>
          <w:bCs w:val="0"/>
          <w:iCs/>
          <w:sz w:val="24"/>
          <w:szCs w:val="24"/>
        </w:rPr>
        <w:t>.</w:t>
      </w:r>
    </w:p>
    <w:bookmarkEnd w:id="0"/>
    <w:p w:rsidR="00BD34FB" w:rsidRPr="00BD34FB" w:rsidRDefault="00BD34FB" w:rsidP="004D4F7B">
      <w:pPr>
        <w:pStyle w:val="Tekstpodstawowy"/>
        <w:rPr>
          <w:b w:val="0"/>
          <w:sz w:val="24"/>
          <w:szCs w:val="24"/>
        </w:rPr>
      </w:pPr>
    </w:p>
    <w:p w:rsidR="00E000CA" w:rsidRDefault="00B164C9" w:rsidP="004D4F7B">
      <w:pPr>
        <w:pStyle w:val="Tekstpodstawowy"/>
        <w:spacing w:after="240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8B60D5">
        <w:rPr>
          <w:sz w:val="24"/>
          <w:szCs w:val="24"/>
        </w:rPr>
        <w:t>4</w:t>
      </w:r>
      <w:r w:rsidR="00DA7E09" w:rsidRPr="00423313">
        <w:rPr>
          <w:sz w:val="24"/>
          <w:szCs w:val="24"/>
        </w:rPr>
        <w:t>.201</w:t>
      </w:r>
      <w:r w:rsidR="008B60D5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9E4814" w:rsidRPr="009E4814" w:rsidRDefault="009E4814" w:rsidP="004D4F7B">
      <w:pPr>
        <w:pStyle w:val="Tekstpodstawowy2"/>
        <w:spacing w:after="240" w:line="240" w:lineRule="auto"/>
        <w:ind w:firstLine="284"/>
        <w:jc w:val="both"/>
      </w:pPr>
      <w:r w:rsidRPr="009E4814">
        <w:t>Od niniejszej decyzji służy stronom prawo wniesienia odwoł</w:t>
      </w:r>
      <w:r w:rsidR="00EE41CC">
        <w:t>ania do Ministra Inwestycji 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</w:p>
    <w:p w:rsidR="009E4814" w:rsidRPr="009E4814" w:rsidRDefault="009E4814" w:rsidP="004D4F7B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 xml:space="preserve">W trakcie biegu terminu do wniesienia odwołania strona może zrzec się prawa </w:t>
      </w:r>
      <w:r w:rsidRPr="009E4814">
        <w:rPr>
          <w:bCs/>
          <w:szCs w:val="28"/>
        </w:rPr>
        <w:br/>
        <w:t>do wniesienia odwołania wobec Wojewody Małopolskiego.</w:t>
      </w:r>
    </w:p>
    <w:p w:rsidR="00F4292F" w:rsidRPr="009E4814" w:rsidRDefault="009E4814" w:rsidP="004D4F7B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 xml:space="preserve">do wniesienia odwołania przez ostatnią ze stron postępowania, decyzja staje się ostateczna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4D4F7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4D4F7B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4D4F7B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4D4F7B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4D4F7B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4D4F7B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8B60D5">
        <w:rPr>
          <w:b w:val="0"/>
          <w:color w:val="000000"/>
          <w:sz w:val="24"/>
          <w:szCs w:val="24"/>
        </w:rPr>
        <w:t>Miasta Nowego Sącza</w:t>
      </w:r>
      <w:r w:rsidR="00994A4F">
        <w:rPr>
          <w:b w:val="0"/>
          <w:color w:val="000000"/>
          <w:sz w:val="24"/>
          <w:szCs w:val="24"/>
        </w:rPr>
        <w:t xml:space="preserve"> </w:t>
      </w:r>
      <w:r w:rsidR="00F502C6">
        <w:rPr>
          <w:b w:val="0"/>
          <w:color w:val="00000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302" w:rsidRDefault="00074302" w:rsidP="00BD34FB">
      <w:r>
        <w:separator/>
      </w:r>
    </w:p>
  </w:endnote>
  <w:endnote w:type="continuationSeparator" w:id="0">
    <w:p w:rsidR="00074302" w:rsidRDefault="00074302" w:rsidP="00BD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302" w:rsidRDefault="00074302" w:rsidP="00BD34FB">
      <w:r>
        <w:separator/>
      </w:r>
    </w:p>
  </w:footnote>
  <w:footnote w:type="continuationSeparator" w:id="0">
    <w:p w:rsidR="00074302" w:rsidRDefault="00074302" w:rsidP="00BD34FB">
      <w:r>
        <w:continuationSeparator/>
      </w:r>
    </w:p>
  </w:footnote>
  <w:footnote w:id="1">
    <w:p w:rsidR="00BD34FB" w:rsidRDefault="00BD34FB">
      <w:pPr>
        <w:pStyle w:val="Tekstprzypisudolnego"/>
      </w:pPr>
      <w:r>
        <w:rPr>
          <w:rStyle w:val="Odwoanieprzypisudolnego"/>
        </w:rPr>
        <w:footnoteRef/>
      </w:r>
      <w:r>
        <w:t xml:space="preserve"> wniosek z </w:t>
      </w:r>
      <w:r w:rsidR="008B60D5">
        <w:t>30 stycznia 2018</w:t>
      </w:r>
      <w:r>
        <w:t xml:space="preserve">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74302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4F7B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B60D5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34FB"/>
    <w:rsid w:val="00BD42F0"/>
    <w:rsid w:val="00BD6BC4"/>
    <w:rsid w:val="00BF51B4"/>
    <w:rsid w:val="00C06B01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E41CC"/>
    <w:rsid w:val="00EF5B6C"/>
    <w:rsid w:val="00F0106B"/>
    <w:rsid w:val="00F07E7F"/>
    <w:rsid w:val="00F1059E"/>
    <w:rsid w:val="00F10DEC"/>
    <w:rsid w:val="00F11A23"/>
    <w:rsid w:val="00F11B21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D34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34FB"/>
  </w:style>
  <w:style w:type="character" w:styleId="Odwoanieprzypisudolnego">
    <w:name w:val="footnote reference"/>
    <w:basedOn w:val="Domylnaczcionkaakapitu"/>
    <w:semiHidden/>
    <w:unhideWhenUsed/>
    <w:rsid w:val="00BD34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2566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Angelika Sosnowska</cp:lastModifiedBy>
  <cp:revision>2</cp:revision>
  <cp:lastPrinted>2017-08-17T14:48:00Z</cp:lastPrinted>
  <dcterms:created xsi:type="dcterms:W3CDTF">2018-02-20T13:17:00Z</dcterms:created>
  <dcterms:modified xsi:type="dcterms:W3CDTF">2018-02-20T13:17:00Z</dcterms:modified>
</cp:coreProperties>
</file>