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F3" w:rsidRPr="00C6616A" w:rsidRDefault="00C911F3" w:rsidP="00515700">
      <w:pPr>
        <w:pStyle w:val="Nagwek1"/>
        <w:tabs>
          <w:tab w:val="left" w:pos="5640"/>
        </w:tabs>
        <w:jc w:val="right"/>
        <w:rPr>
          <w:b w:val="0"/>
          <w:sz w:val="24"/>
        </w:rPr>
      </w:pPr>
      <w:r w:rsidRPr="00C6616A">
        <w:rPr>
          <w:b w:val="0"/>
          <w:sz w:val="24"/>
        </w:rPr>
        <w:t>DATA ZAMIESZCZENIA ……………………</w:t>
      </w:r>
    </w:p>
    <w:p w:rsidR="005230BA" w:rsidRPr="00C6616A" w:rsidRDefault="005230BA" w:rsidP="00515700">
      <w:pPr>
        <w:pStyle w:val="Nagwek1"/>
        <w:jc w:val="both"/>
      </w:pPr>
    </w:p>
    <w:p w:rsidR="00160913" w:rsidRPr="00C6616A" w:rsidRDefault="0015645B" w:rsidP="00515700">
      <w:pPr>
        <w:pStyle w:val="Nagwek1"/>
        <w:rPr>
          <w:sz w:val="28"/>
          <w:szCs w:val="28"/>
        </w:rPr>
      </w:pPr>
      <w:r w:rsidRPr="00C6616A">
        <w:rPr>
          <w:sz w:val="28"/>
          <w:szCs w:val="28"/>
        </w:rPr>
        <w:t>Obwieszczenie</w:t>
      </w:r>
    </w:p>
    <w:p w:rsidR="0015645B" w:rsidRPr="00C6616A" w:rsidRDefault="0015645B" w:rsidP="00515700">
      <w:pPr>
        <w:jc w:val="center"/>
        <w:rPr>
          <w:b/>
          <w:sz w:val="28"/>
          <w:szCs w:val="28"/>
          <w:lang w:eastAsia="en-US"/>
        </w:rPr>
      </w:pPr>
      <w:r w:rsidRPr="00C6616A">
        <w:rPr>
          <w:b/>
          <w:sz w:val="28"/>
          <w:szCs w:val="28"/>
          <w:lang w:eastAsia="en-US"/>
        </w:rPr>
        <w:t>o wszczęciu postepowania</w:t>
      </w:r>
    </w:p>
    <w:p w:rsidR="00160913" w:rsidRPr="00C6616A" w:rsidRDefault="00160913" w:rsidP="00515700">
      <w:pPr>
        <w:jc w:val="both"/>
      </w:pPr>
    </w:p>
    <w:p w:rsidR="00D16F19" w:rsidRPr="00C6616A" w:rsidRDefault="0015645B" w:rsidP="005266A0">
      <w:pPr>
        <w:pStyle w:val="Tekstpodstawowy"/>
        <w:spacing w:after="120"/>
        <w:rPr>
          <w:sz w:val="24"/>
        </w:rPr>
      </w:pPr>
      <w:r w:rsidRPr="00C6616A">
        <w:rPr>
          <w:sz w:val="24"/>
        </w:rPr>
        <w:t>Na podstawie</w:t>
      </w:r>
      <w:r w:rsidR="005B6869" w:rsidRPr="00C6616A">
        <w:rPr>
          <w:sz w:val="24"/>
        </w:rPr>
        <w:t xml:space="preserve"> art. 49 ustawy z dnia 14 czerwca 1960 r. </w:t>
      </w:r>
      <w:r w:rsidR="005B6869" w:rsidRPr="00C6616A">
        <w:rPr>
          <w:i/>
          <w:sz w:val="24"/>
        </w:rPr>
        <w:t>Kodeks postępowania administracyjnego</w:t>
      </w:r>
      <w:r w:rsidR="005B6869" w:rsidRPr="00C6616A">
        <w:rPr>
          <w:sz w:val="24"/>
        </w:rPr>
        <w:t xml:space="preserve"> </w:t>
      </w:r>
      <w:r w:rsidR="00510922" w:rsidRPr="00C6616A">
        <w:rPr>
          <w:sz w:val="24"/>
        </w:rPr>
        <w:t>(</w:t>
      </w:r>
      <w:r w:rsidR="005230BA" w:rsidRPr="00C6616A">
        <w:rPr>
          <w:sz w:val="24"/>
        </w:rPr>
        <w:t>Dz.U.</w:t>
      </w:r>
      <w:r w:rsidR="001E3CB0" w:rsidRPr="00C6616A">
        <w:rPr>
          <w:sz w:val="24"/>
        </w:rPr>
        <w:t>201</w:t>
      </w:r>
      <w:r w:rsidR="00083496">
        <w:rPr>
          <w:sz w:val="24"/>
        </w:rPr>
        <w:t>8.</w:t>
      </w:r>
      <w:r w:rsidR="00FF1218">
        <w:rPr>
          <w:sz w:val="24"/>
        </w:rPr>
        <w:t>2096</w:t>
      </w:r>
      <w:r w:rsidR="005B6869" w:rsidRPr="00C6616A">
        <w:rPr>
          <w:sz w:val="24"/>
        </w:rPr>
        <w:t>) oraz</w:t>
      </w:r>
      <w:r w:rsidR="00160913" w:rsidRPr="00C6616A">
        <w:rPr>
          <w:sz w:val="24"/>
        </w:rPr>
        <w:t xml:space="preserve"> art.</w:t>
      </w:r>
      <w:r w:rsidR="00832632" w:rsidRPr="00C6616A">
        <w:rPr>
          <w:sz w:val="24"/>
        </w:rPr>
        <w:t xml:space="preserve"> 9o ust. 6</w:t>
      </w:r>
      <w:r w:rsidR="00DA3925">
        <w:rPr>
          <w:sz w:val="24"/>
        </w:rPr>
        <w:t xml:space="preserve"> i 6a</w:t>
      </w:r>
      <w:r w:rsidR="00160913" w:rsidRPr="00C6616A">
        <w:rPr>
          <w:sz w:val="24"/>
        </w:rPr>
        <w:t xml:space="preserve"> </w:t>
      </w:r>
      <w:r w:rsidR="00832632" w:rsidRPr="00C6616A">
        <w:rPr>
          <w:sz w:val="24"/>
        </w:rPr>
        <w:t xml:space="preserve">ustawy z dnia 28 marca 2003 r. </w:t>
      </w:r>
      <w:r w:rsidR="00832632" w:rsidRPr="00C6616A">
        <w:rPr>
          <w:i/>
          <w:sz w:val="24"/>
        </w:rPr>
        <w:t xml:space="preserve">o transporcie kolejowym </w:t>
      </w:r>
      <w:r w:rsidR="00510922" w:rsidRPr="00C6616A">
        <w:rPr>
          <w:sz w:val="24"/>
        </w:rPr>
        <w:t>(</w:t>
      </w:r>
      <w:r w:rsidR="001E3CB0" w:rsidRPr="00C6616A">
        <w:rPr>
          <w:sz w:val="24"/>
        </w:rPr>
        <w:t>Dz.U.201</w:t>
      </w:r>
      <w:r w:rsidR="00D52E11">
        <w:rPr>
          <w:sz w:val="24"/>
        </w:rPr>
        <w:t>7.2117</w:t>
      </w:r>
      <w:r w:rsidR="00832632" w:rsidRPr="00C6616A">
        <w:rPr>
          <w:sz w:val="24"/>
        </w:rPr>
        <w:t>),</w:t>
      </w:r>
    </w:p>
    <w:p w:rsidR="00F247F2" w:rsidRPr="00C6616A" w:rsidRDefault="00627308" w:rsidP="005266A0">
      <w:pPr>
        <w:pStyle w:val="Tekstpodstawowy"/>
        <w:spacing w:after="120"/>
        <w:jc w:val="center"/>
        <w:rPr>
          <w:b/>
          <w:sz w:val="32"/>
          <w:szCs w:val="32"/>
        </w:rPr>
      </w:pPr>
      <w:r w:rsidRPr="00C6616A">
        <w:rPr>
          <w:b/>
          <w:sz w:val="32"/>
          <w:szCs w:val="32"/>
        </w:rPr>
        <w:t>WOJEWODA MAŁOPOLSKI</w:t>
      </w:r>
    </w:p>
    <w:p w:rsidR="00462FED" w:rsidRPr="000C3184" w:rsidRDefault="00C6616A" w:rsidP="00515700">
      <w:pPr>
        <w:jc w:val="both"/>
        <w:rPr>
          <w:b/>
          <w:spacing w:val="-2"/>
        </w:rPr>
      </w:pPr>
      <w:r w:rsidRPr="008F315A">
        <w:rPr>
          <w:color w:val="000000" w:themeColor="text1"/>
          <w:spacing w:val="-2"/>
        </w:rPr>
        <w:t>z</w:t>
      </w:r>
      <w:r w:rsidR="00B94EB6" w:rsidRPr="008F315A">
        <w:rPr>
          <w:color w:val="000000" w:themeColor="text1"/>
          <w:spacing w:val="-2"/>
        </w:rPr>
        <w:t>awiadamia</w:t>
      </w:r>
      <w:r w:rsidR="0015645B" w:rsidRPr="008F315A">
        <w:rPr>
          <w:color w:val="000000" w:themeColor="text1"/>
          <w:spacing w:val="-2"/>
        </w:rPr>
        <w:t xml:space="preserve">, że </w:t>
      </w:r>
      <w:r w:rsidR="008735F8">
        <w:rPr>
          <w:color w:val="000000" w:themeColor="text1"/>
          <w:spacing w:val="-2"/>
        </w:rPr>
        <w:t>11 lutego 2019</w:t>
      </w:r>
      <w:r w:rsidR="008F315A" w:rsidRPr="008F315A">
        <w:rPr>
          <w:color w:val="000000" w:themeColor="text1"/>
          <w:spacing w:val="-2"/>
        </w:rPr>
        <w:t xml:space="preserve"> r. </w:t>
      </w:r>
      <w:r w:rsidR="0015645B" w:rsidRPr="008F315A">
        <w:rPr>
          <w:color w:val="000000" w:themeColor="text1"/>
          <w:spacing w:val="-2"/>
        </w:rPr>
        <w:t xml:space="preserve">zostało </w:t>
      </w:r>
      <w:r w:rsidR="00C54C65" w:rsidRPr="008F315A">
        <w:rPr>
          <w:color w:val="000000" w:themeColor="text1"/>
          <w:spacing w:val="-2"/>
        </w:rPr>
        <w:t>wszczę</w:t>
      </w:r>
      <w:r w:rsidR="0015645B" w:rsidRPr="008F315A">
        <w:rPr>
          <w:color w:val="000000" w:themeColor="text1"/>
          <w:spacing w:val="-2"/>
        </w:rPr>
        <w:t>te postępowanie administracyjne</w:t>
      </w:r>
      <w:r w:rsidR="005A2704">
        <w:rPr>
          <w:color w:val="000000" w:themeColor="text1"/>
          <w:spacing w:val="-2"/>
        </w:rPr>
        <w:t xml:space="preserve"> (znak</w:t>
      </w:r>
      <w:r w:rsidR="00577EE1">
        <w:rPr>
          <w:color w:val="000000" w:themeColor="text1"/>
          <w:spacing w:val="-2"/>
        </w:rPr>
        <w:t>:</w:t>
      </w:r>
      <w:r w:rsidR="00577EE1">
        <w:rPr>
          <w:color w:val="000000" w:themeColor="text1"/>
          <w:spacing w:val="-2"/>
        </w:rPr>
        <w:br/>
      </w:r>
      <w:r w:rsidR="005A2704" w:rsidRPr="005A2704">
        <w:rPr>
          <w:color w:val="000000" w:themeColor="text1"/>
          <w:spacing w:val="-2"/>
        </w:rPr>
        <w:t>WI-IV.747.2.</w:t>
      </w:r>
      <w:r w:rsidR="008735F8">
        <w:rPr>
          <w:color w:val="000000" w:themeColor="text1"/>
          <w:spacing w:val="-2"/>
        </w:rPr>
        <w:t>1</w:t>
      </w:r>
      <w:r w:rsidR="005A2704" w:rsidRPr="005A2704">
        <w:rPr>
          <w:color w:val="000000" w:themeColor="text1"/>
          <w:spacing w:val="-2"/>
        </w:rPr>
        <w:t>.201</w:t>
      </w:r>
      <w:r w:rsidR="008735F8">
        <w:rPr>
          <w:color w:val="000000" w:themeColor="text1"/>
          <w:spacing w:val="-2"/>
        </w:rPr>
        <w:t>9</w:t>
      </w:r>
      <w:r w:rsidR="005A2704">
        <w:rPr>
          <w:color w:val="000000" w:themeColor="text1"/>
          <w:spacing w:val="-2"/>
        </w:rPr>
        <w:t xml:space="preserve">) </w:t>
      </w:r>
      <w:r w:rsidR="0015645B" w:rsidRPr="008F315A">
        <w:rPr>
          <w:color w:val="000000" w:themeColor="text1"/>
          <w:spacing w:val="-2"/>
        </w:rPr>
        <w:t>w sprawie wydania decyzji o ustaleniu lokalizacji linii kolejowej dla inwestycji pn.:</w:t>
      </w:r>
      <w:r w:rsidR="0015645B" w:rsidRPr="008F315A">
        <w:rPr>
          <w:i/>
          <w:iCs/>
          <w:spacing w:val="-2"/>
        </w:rPr>
        <w:t xml:space="preserve"> </w:t>
      </w:r>
      <w:r w:rsidR="008735F8" w:rsidRPr="00D43A10">
        <w:rPr>
          <w:b/>
        </w:rPr>
        <w:t xml:space="preserve">Przebudowa linii kolejowej nr 94 </w:t>
      </w:r>
      <w:r w:rsidR="008735F8">
        <w:rPr>
          <w:b/>
        </w:rPr>
        <w:t>od km ok. 4+750 do km ok. 12+290 wraz z przebudową przystanku osobowego Kraków Opatkowice w km ok. 9+750 linii kolejowej nr 94 i przebudową przystanku osobowego Kraków Sidzina</w:t>
      </w:r>
      <w:r w:rsidR="009B597A">
        <w:rPr>
          <w:b/>
        </w:rPr>
        <w:t xml:space="preserve"> </w:t>
      </w:r>
      <w:bookmarkStart w:id="0" w:name="_GoBack"/>
      <w:bookmarkEnd w:id="0"/>
      <w:r w:rsidR="008735F8">
        <w:rPr>
          <w:b/>
        </w:rPr>
        <w:t xml:space="preserve">w km ok. 11+591 linii kolejowej nr 94 </w:t>
      </w:r>
      <w:r w:rsidR="008735F8" w:rsidRPr="00C3634F">
        <w:rPr>
          <w:b/>
        </w:rPr>
        <w:t>oraz rozbiórką, budową, r</w:t>
      </w:r>
      <w:r w:rsidR="008735F8">
        <w:rPr>
          <w:b/>
        </w:rPr>
        <w:t xml:space="preserve">emontem, przebudową i rozbudową </w:t>
      </w:r>
      <w:r w:rsidR="008735F8" w:rsidRPr="00C3634F">
        <w:rPr>
          <w:b/>
        </w:rPr>
        <w:t>infrastruktury kolejow</w:t>
      </w:r>
      <w:r w:rsidR="008735F8">
        <w:rPr>
          <w:b/>
        </w:rPr>
        <w:t xml:space="preserve">ej i infrastruktury kolidującej </w:t>
      </w:r>
      <w:r w:rsidR="008735F8" w:rsidRPr="00C3634F">
        <w:rPr>
          <w:b/>
        </w:rPr>
        <w:t>z inwestycją</w:t>
      </w:r>
      <w:r w:rsidR="008735F8" w:rsidRPr="00D43A10">
        <w:rPr>
          <w:b/>
        </w:rPr>
        <w:t xml:space="preserve">, </w:t>
      </w:r>
      <w:r w:rsidR="008735F8" w:rsidRPr="00D43A10">
        <w:t>realizowana</w:t>
      </w:r>
      <w:r w:rsidR="008735F8" w:rsidRPr="00D43A10">
        <w:rPr>
          <w:b/>
        </w:rPr>
        <w:t xml:space="preserve"> </w:t>
      </w:r>
      <w:r w:rsidR="008735F8" w:rsidRPr="00D43A10">
        <w:t xml:space="preserve">w ramach zadania inwestycyjnego pn.: </w:t>
      </w:r>
      <w:r w:rsidR="008735F8">
        <w:rPr>
          <w:b/>
          <w:i/>
        </w:rPr>
        <w:t xml:space="preserve">Prace na linii kolejowej </w:t>
      </w:r>
      <w:r w:rsidR="008735F8" w:rsidRPr="00D43A10">
        <w:rPr>
          <w:b/>
          <w:i/>
        </w:rPr>
        <w:t xml:space="preserve">nr 94 na odcinku Kraków </w:t>
      </w:r>
      <w:proofErr w:type="spellStart"/>
      <w:r w:rsidR="008735F8" w:rsidRPr="00D43A10">
        <w:rPr>
          <w:b/>
          <w:i/>
        </w:rPr>
        <w:t>Płaszów</w:t>
      </w:r>
      <w:proofErr w:type="spellEnd"/>
      <w:r w:rsidR="008735F8" w:rsidRPr="00D43A10">
        <w:rPr>
          <w:b/>
          <w:i/>
        </w:rPr>
        <w:t xml:space="preserve"> – Skawina – Oświęcim</w:t>
      </w:r>
      <w:r w:rsidR="007A158B" w:rsidRPr="008F315A">
        <w:rPr>
          <w:i/>
          <w:spacing w:val="-2"/>
        </w:rPr>
        <w:t>,</w:t>
      </w:r>
      <w:r w:rsidR="007A158B" w:rsidRPr="008F315A">
        <w:rPr>
          <w:color w:val="000000" w:themeColor="text1"/>
          <w:spacing w:val="-2"/>
        </w:rPr>
        <w:t xml:space="preserve"> na wniosek inwestora: </w:t>
      </w:r>
      <w:r w:rsidR="007A158B" w:rsidRPr="008F315A">
        <w:rPr>
          <w:spacing w:val="-2"/>
        </w:rPr>
        <w:t>PKP Polskie Linie Kolejowe S.A. (ul.</w:t>
      </w:r>
      <w:r w:rsidR="007A158B">
        <w:rPr>
          <w:spacing w:val="-2"/>
        </w:rPr>
        <w:t> </w:t>
      </w:r>
      <w:r w:rsidR="007A158B" w:rsidRPr="008F315A">
        <w:rPr>
          <w:spacing w:val="-2"/>
        </w:rPr>
        <w:t xml:space="preserve">Targowa 74, 03-734 Warszawa), działającego przez pełnomocników: </w:t>
      </w:r>
      <w:r w:rsidR="001F6B09">
        <w:t xml:space="preserve">Pana Mateusza Wanata i Pana Damiana Sawko </w:t>
      </w:r>
      <w:r w:rsidR="001F6B09" w:rsidRPr="00D43A10">
        <w:t xml:space="preserve">(adres do korespondencji: </w:t>
      </w:r>
      <w:r w:rsidR="008735F8" w:rsidRPr="00D43A10">
        <w:t xml:space="preserve">PKP Polskie Line Kolejowe S.A., </w:t>
      </w:r>
      <w:r w:rsidR="008735F8">
        <w:t>Centrum Realizacji Inwestycji Region Południowy</w:t>
      </w:r>
      <w:r w:rsidR="008735F8" w:rsidRPr="00D43A10">
        <w:t>, Pl.</w:t>
      </w:r>
      <w:r w:rsidR="008735F8">
        <w:t> </w:t>
      </w:r>
      <w:r w:rsidR="008735F8" w:rsidRPr="00D43A10">
        <w:t>Matejki 12, 31-15</w:t>
      </w:r>
      <w:r w:rsidR="008735F8">
        <w:t>4</w:t>
      </w:r>
      <w:r w:rsidR="008735F8" w:rsidRPr="00D43A10">
        <w:t xml:space="preserve"> Kraków</w:t>
      </w:r>
      <w:r w:rsidR="001F6B09" w:rsidRPr="00D43A10">
        <w:t>)</w:t>
      </w:r>
      <w:r w:rsidR="008735F8">
        <w:rPr>
          <w:spacing w:val="-2"/>
        </w:rPr>
        <w:t>.</w:t>
      </w:r>
    </w:p>
    <w:p w:rsidR="00462FED" w:rsidRPr="005266A0" w:rsidRDefault="00462FED" w:rsidP="00515700">
      <w:pPr>
        <w:jc w:val="both"/>
        <w:rPr>
          <w:iCs/>
          <w:sz w:val="12"/>
        </w:rPr>
      </w:pPr>
    </w:p>
    <w:p w:rsidR="008735F8" w:rsidRDefault="0014704E" w:rsidP="008735F8">
      <w:pPr>
        <w:pStyle w:val="Tekstpodstawowy21"/>
        <w:tabs>
          <w:tab w:val="left" w:pos="644"/>
        </w:tabs>
        <w:spacing w:after="240"/>
        <w:ind w:firstLine="0"/>
        <w:rPr>
          <w:szCs w:val="24"/>
        </w:rPr>
      </w:pPr>
      <w:r w:rsidRPr="00353343">
        <w:rPr>
          <w:szCs w:val="24"/>
        </w:rPr>
        <w:t>Inwestycją objęte są</w:t>
      </w:r>
      <w:r>
        <w:rPr>
          <w:szCs w:val="24"/>
        </w:rPr>
        <w:t xml:space="preserve"> niżej wymienione </w:t>
      </w:r>
      <w:r w:rsidRPr="00353343">
        <w:rPr>
          <w:szCs w:val="24"/>
        </w:rPr>
        <w:t>nieruchomości (lub ich części) położone w granicac</w:t>
      </w:r>
      <w:r w:rsidR="008735F8">
        <w:rPr>
          <w:szCs w:val="24"/>
        </w:rPr>
        <w:t>h terenu wskazanego we wniosku</w:t>
      </w:r>
      <w:r>
        <w:rPr>
          <w:szCs w:val="24"/>
        </w:rPr>
        <w:t xml:space="preserve">, </w:t>
      </w:r>
      <w:r w:rsidR="008735F8" w:rsidRPr="00353343">
        <w:rPr>
          <w:szCs w:val="24"/>
        </w:rPr>
        <w:t xml:space="preserve">zlokalizowane </w:t>
      </w:r>
      <w:r w:rsidR="008735F8">
        <w:rPr>
          <w:szCs w:val="24"/>
        </w:rPr>
        <w:t xml:space="preserve">w </w:t>
      </w:r>
      <w:r w:rsidR="008735F8" w:rsidRPr="00353343">
        <w:rPr>
          <w:szCs w:val="24"/>
        </w:rPr>
        <w:t>województwie małopolskim</w:t>
      </w:r>
      <w:r w:rsidR="008735F8">
        <w:rPr>
          <w:szCs w:val="24"/>
        </w:rPr>
        <w:t xml:space="preserve">, na terenie Miasta Krakowa, w jedn. </w:t>
      </w:r>
      <w:proofErr w:type="spellStart"/>
      <w:r w:rsidR="008735F8">
        <w:rPr>
          <w:szCs w:val="24"/>
        </w:rPr>
        <w:t>ewid</w:t>
      </w:r>
      <w:proofErr w:type="spellEnd"/>
      <w:r w:rsidR="008735F8">
        <w:rPr>
          <w:szCs w:val="24"/>
        </w:rPr>
        <w:t>. Podgórze, oznaczone w ewidencji gruntów</w:t>
      </w:r>
      <w:r w:rsidR="008735F8" w:rsidRPr="00353343">
        <w:rPr>
          <w:szCs w:val="24"/>
        </w:rPr>
        <w:t>:</w:t>
      </w:r>
    </w:p>
    <w:p w:rsidR="008735F8" w:rsidRPr="009D5FB9" w:rsidRDefault="008735F8" w:rsidP="008735F8">
      <w:pPr>
        <w:rPr>
          <w:rFonts w:cs="Arial"/>
          <w:b/>
          <w:u w:val="single"/>
        </w:rPr>
      </w:pPr>
      <w:r w:rsidRPr="009D5FB9">
        <w:rPr>
          <w:rFonts w:cs="Arial"/>
          <w:b/>
          <w:u w:val="single"/>
        </w:rPr>
        <w:t>Obręb 45:</w:t>
      </w:r>
    </w:p>
    <w:p w:rsidR="008735F8" w:rsidRDefault="008735F8" w:rsidP="008735F8">
      <w:pPr>
        <w:rPr>
          <w:rFonts w:cs="Arial"/>
          <w:b/>
        </w:rPr>
      </w:pPr>
      <w:r>
        <w:rPr>
          <w:rFonts w:cs="Arial"/>
          <w:b/>
        </w:rPr>
        <w:t>2/20, 46, 48/5, 57/10, 92/6, 92/17, 92/21, 92/22;</w:t>
      </w:r>
    </w:p>
    <w:p w:rsidR="008735F8" w:rsidRPr="009D5FB9" w:rsidRDefault="008735F8" w:rsidP="008735F8">
      <w:pPr>
        <w:rPr>
          <w:rFonts w:cs="Arial"/>
          <w:b/>
          <w:u w:val="single"/>
        </w:rPr>
      </w:pPr>
      <w:r w:rsidRPr="009D5FB9">
        <w:rPr>
          <w:rFonts w:cs="Arial"/>
          <w:b/>
          <w:u w:val="single"/>
        </w:rPr>
        <w:t>Obręb 46:</w:t>
      </w:r>
    </w:p>
    <w:p w:rsidR="008735F8" w:rsidRDefault="008735F8" w:rsidP="008735F8">
      <w:pPr>
        <w:rPr>
          <w:rFonts w:cs="Arial"/>
          <w:b/>
        </w:rPr>
      </w:pPr>
      <w:r>
        <w:rPr>
          <w:rFonts w:cs="Arial"/>
          <w:b/>
        </w:rPr>
        <w:t>429;</w:t>
      </w:r>
    </w:p>
    <w:p w:rsidR="008735F8" w:rsidRPr="009D5FB9" w:rsidRDefault="008735F8" w:rsidP="008735F8">
      <w:pPr>
        <w:rPr>
          <w:rFonts w:cs="Arial"/>
          <w:b/>
          <w:u w:val="single"/>
        </w:rPr>
      </w:pPr>
      <w:r w:rsidRPr="009D5FB9">
        <w:rPr>
          <w:rFonts w:cs="Arial"/>
          <w:b/>
          <w:u w:val="single"/>
        </w:rPr>
        <w:t>Obręb 66:</w:t>
      </w:r>
    </w:p>
    <w:p w:rsidR="008735F8" w:rsidRDefault="008735F8" w:rsidP="008735F8">
      <w:pPr>
        <w:rPr>
          <w:rFonts w:cs="Arial"/>
          <w:b/>
        </w:rPr>
      </w:pPr>
      <w:r>
        <w:rPr>
          <w:rFonts w:cs="Arial"/>
          <w:b/>
        </w:rPr>
        <w:t>6/2, 64/2**, 64/3**, 64/4**, 64/5, 64/6, 64/8, 64/9, 64/10, 65**;</w:t>
      </w:r>
    </w:p>
    <w:p w:rsidR="008735F8" w:rsidRPr="009D5FB9" w:rsidRDefault="008735F8" w:rsidP="008735F8">
      <w:pPr>
        <w:rPr>
          <w:rFonts w:cs="Arial"/>
          <w:b/>
          <w:u w:val="single"/>
        </w:rPr>
      </w:pPr>
      <w:r w:rsidRPr="009D5FB9">
        <w:rPr>
          <w:rFonts w:cs="Arial"/>
          <w:b/>
          <w:u w:val="single"/>
        </w:rPr>
        <w:t>Obręb 67:</w:t>
      </w:r>
    </w:p>
    <w:p w:rsidR="008735F8" w:rsidRDefault="008735F8" w:rsidP="008735F8">
      <w:pPr>
        <w:rPr>
          <w:rFonts w:cs="Arial"/>
          <w:b/>
        </w:rPr>
      </w:pPr>
      <w:r>
        <w:rPr>
          <w:rFonts w:cs="Arial"/>
          <w:b/>
        </w:rPr>
        <w:t>301, 302, 344/1, 345/1, 346/3, 347/3, 348/3, 362, 363, 364**, 396**, 499, 502, 1143**;</w:t>
      </w:r>
    </w:p>
    <w:p w:rsidR="008735F8" w:rsidRPr="009D5FB9" w:rsidRDefault="008735F8" w:rsidP="008735F8">
      <w:pPr>
        <w:rPr>
          <w:rFonts w:cs="Arial"/>
          <w:b/>
          <w:u w:val="single"/>
        </w:rPr>
      </w:pPr>
      <w:r w:rsidRPr="009D5FB9">
        <w:rPr>
          <w:rFonts w:cs="Arial"/>
          <w:b/>
          <w:u w:val="single"/>
        </w:rPr>
        <w:t>Obręb 83:</w:t>
      </w:r>
    </w:p>
    <w:p w:rsidR="008735F8" w:rsidRDefault="008735F8" w:rsidP="008735F8">
      <w:pPr>
        <w:rPr>
          <w:rFonts w:cs="Arial"/>
          <w:b/>
        </w:rPr>
      </w:pPr>
      <w:r>
        <w:rPr>
          <w:rFonts w:cs="Arial"/>
          <w:b/>
        </w:rPr>
        <w:t>116, 209;</w:t>
      </w:r>
    </w:p>
    <w:p w:rsidR="008735F8" w:rsidRPr="009D5FB9" w:rsidRDefault="008735F8" w:rsidP="008735F8">
      <w:pPr>
        <w:rPr>
          <w:rFonts w:cs="Arial"/>
          <w:b/>
          <w:u w:val="single"/>
        </w:rPr>
      </w:pPr>
      <w:r w:rsidRPr="009D5FB9">
        <w:rPr>
          <w:rFonts w:cs="Arial"/>
          <w:b/>
          <w:u w:val="single"/>
        </w:rPr>
        <w:t>Obręb 84:</w:t>
      </w:r>
    </w:p>
    <w:p w:rsidR="008735F8" w:rsidRDefault="008735F8" w:rsidP="008735F8">
      <w:pPr>
        <w:rPr>
          <w:rFonts w:cs="Arial"/>
          <w:b/>
        </w:rPr>
      </w:pPr>
      <w:r>
        <w:rPr>
          <w:rFonts w:cs="Arial"/>
          <w:b/>
        </w:rPr>
        <w:t>242;</w:t>
      </w:r>
    </w:p>
    <w:p w:rsidR="008735F8" w:rsidRPr="009D5FB9" w:rsidRDefault="008735F8" w:rsidP="008735F8">
      <w:pPr>
        <w:rPr>
          <w:rFonts w:cs="Arial"/>
          <w:b/>
          <w:u w:val="single"/>
        </w:rPr>
      </w:pPr>
      <w:r w:rsidRPr="009D5FB9">
        <w:rPr>
          <w:rFonts w:cs="Arial"/>
          <w:b/>
          <w:u w:val="single"/>
        </w:rPr>
        <w:t>Obręb 85:</w:t>
      </w:r>
    </w:p>
    <w:p w:rsidR="008735F8" w:rsidRDefault="008735F8" w:rsidP="008735F8">
      <w:pPr>
        <w:rPr>
          <w:rFonts w:cs="Arial"/>
          <w:b/>
        </w:rPr>
      </w:pPr>
      <w:r>
        <w:rPr>
          <w:rFonts w:cs="Arial"/>
          <w:b/>
        </w:rPr>
        <w:t>309/1**;</w:t>
      </w:r>
    </w:p>
    <w:p w:rsidR="008735F8" w:rsidRPr="009D5FB9" w:rsidRDefault="008735F8" w:rsidP="008735F8">
      <w:pPr>
        <w:rPr>
          <w:rFonts w:cs="Arial"/>
          <w:b/>
          <w:u w:val="single"/>
        </w:rPr>
      </w:pPr>
      <w:r w:rsidRPr="009D5FB9">
        <w:rPr>
          <w:rFonts w:cs="Arial"/>
          <w:b/>
          <w:u w:val="single"/>
        </w:rPr>
        <w:t>Obręb 86:</w:t>
      </w:r>
    </w:p>
    <w:p w:rsidR="008735F8" w:rsidRDefault="008735F8" w:rsidP="008735F8">
      <w:pPr>
        <w:rPr>
          <w:rFonts w:cs="Arial"/>
          <w:b/>
        </w:rPr>
      </w:pPr>
      <w:r>
        <w:rPr>
          <w:rFonts w:cs="Arial"/>
          <w:b/>
        </w:rPr>
        <w:t>73/26*, 73/28;</w:t>
      </w:r>
    </w:p>
    <w:p w:rsidR="008735F8" w:rsidRPr="009D5FB9" w:rsidRDefault="008735F8" w:rsidP="008735F8">
      <w:pPr>
        <w:rPr>
          <w:rFonts w:cs="Arial"/>
          <w:b/>
          <w:u w:val="single"/>
        </w:rPr>
      </w:pPr>
      <w:r w:rsidRPr="009D5FB9">
        <w:rPr>
          <w:rFonts w:cs="Arial"/>
          <w:b/>
          <w:u w:val="single"/>
        </w:rPr>
        <w:t>Obręb 87:</w:t>
      </w:r>
    </w:p>
    <w:p w:rsidR="008735F8" w:rsidRDefault="008735F8" w:rsidP="008735F8">
      <w:pPr>
        <w:rPr>
          <w:rFonts w:cs="Arial"/>
          <w:b/>
        </w:rPr>
      </w:pPr>
      <w:r>
        <w:rPr>
          <w:rFonts w:cs="Arial"/>
          <w:b/>
        </w:rPr>
        <w:t>112/38, 484*, 512;</w:t>
      </w:r>
    </w:p>
    <w:p w:rsidR="008735F8" w:rsidRPr="009D5FB9" w:rsidRDefault="008735F8" w:rsidP="008735F8">
      <w:pPr>
        <w:rPr>
          <w:rFonts w:cs="Arial"/>
          <w:b/>
          <w:u w:val="single"/>
        </w:rPr>
      </w:pPr>
      <w:r w:rsidRPr="009D5FB9">
        <w:rPr>
          <w:rFonts w:cs="Arial"/>
          <w:b/>
          <w:u w:val="single"/>
        </w:rPr>
        <w:t>Obręb 88:</w:t>
      </w:r>
    </w:p>
    <w:p w:rsidR="008735F8" w:rsidRDefault="008735F8" w:rsidP="008735F8">
      <w:pPr>
        <w:rPr>
          <w:rFonts w:cs="Arial"/>
          <w:b/>
        </w:rPr>
      </w:pPr>
      <w:r>
        <w:rPr>
          <w:rFonts w:cs="Arial"/>
          <w:b/>
        </w:rPr>
        <w:t>13</w:t>
      </w:r>
      <w:r w:rsidR="009B597A">
        <w:rPr>
          <w:rFonts w:cs="Arial"/>
          <w:b/>
        </w:rPr>
        <w:t>**</w:t>
      </w:r>
    </w:p>
    <w:p w:rsidR="008735F8" w:rsidRDefault="008735F8" w:rsidP="008735F8">
      <w:pPr>
        <w:rPr>
          <w:rFonts w:cs="Arial"/>
          <w:b/>
        </w:rPr>
      </w:pPr>
    </w:p>
    <w:p w:rsidR="008735F8" w:rsidRDefault="008735F8" w:rsidP="008735F8">
      <w:pPr>
        <w:rPr>
          <w:sz w:val="20"/>
        </w:rPr>
      </w:pPr>
      <w:r w:rsidRPr="00B56976">
        <w:rPr>
          <w:sz w:val="20"/>
        </w:rPr>
        <w:t>* - oznaczono działki podlejące podziałowi w wyniku niniejszej decyzji</w:t>
      </w:r>
    </w:p>
    <w:p w:rsidR="008735F8" w:rsidRPr="008405AB" w:rsidRDefault="008735F8" w:rsidP="008735F8">
      <w:pPr>
        <w:rPr>
          <w:sz w:val="20"/>
        </w:rPr>
      </w:pPr>
      <w:r>
        <w:rPr>
          <w:sz w:val="20"/>
        </w:rPr>
        <w:t xml:space="preserve">** - oznaczono działki wobec których nie ma zastosowania art. 9s ust. 2 i 3  </w:t>
      </w:r>
      <w:r>
        <w:rPr>
          <w:i/>
          <w:sz w:val="20"/>
        </w:rPr>
        <w:t xml:space="preserve">Specustawy </w:t>
      </w:r>
      <w:r>
        <w:rPr>
          <w:sz w:val="20"/>
        </w:rPr>
        <w:t>zgodnie z zapisem art. 9s ust. 6.</w:t>
      </w:r>
    </w:p>
    <w:p w:rsidR="008735F8" w:rsidRDefault="008735F8" w:rsidP="008735F8">
      <w:pPr>
        <w:pStyle w:val="Tekstpodstawowy21"/>
        <w:tabs>
          <w:tab w:val="left" w:pos="644"/>
        </w:tabs>
        <w:ind w:firstLine="0"/>
        <w:rPr>
          <w:b/>
        </w:rPr>
      </w:pPr>
    </w:p>
    <w:p w:rsidR="006F2BBD" w:rsidRPr="00A21633" w:rsidRDefault="006F2BBD" w:rsidP="008735F8">
      <w:pPr>
        <w:pStyle w:val="Tekstpodstawowy21"/>
        <w:tabs>
          <w:tab w:val="left" w:pos="644"/>
        </w:tabs>
        <w:ind w:firstLine="0"/>
        <w:rPr>
          <w:b/>
        </w:rPr>
      </w:pPr>
      <w:r w:rsidRPr="00432C3F">
        <w:rPr>
          <w:b/>
        </w:rPr>
        <w:lastRenderedPageBreak/>
        <w:t>Zakres inwestycji objęty niniejszym wnioskiem obejmuje:</w:t>
      </w:r>
      <w:r w:rsidRPr="00614E48">
        <w:rPr>
          <w:b/>
        </w:rPr>
        <w:t xml:space="preserve"> </w:t>
      </w:r>
    </w:p>
    <w:p w:rsidR="009B597A" w:rsidRDefault="009B597A" w:rsidP="009B597A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 w:rsidRPr="000B2D3A">
        <w:t xml:space="preserve">budowę dwóch peronów jednokrawędziowych nr 1 i nr 2 o długości 200 m od km </w:t>
      </w:r>
      <w:r>
        <w:t xml:space="preserve">ok. 9+653,32 do km </w:t>
      </w:r>
      <w:r w:rsidRPr="000B2D3A">
        <w:t xml:space="preserve">ok. </w:t>
      </w:r>
      <w:r>
        <w:t>9+853,32</w:t>
      </w:r>
      <w:r w:rsidRPr="000B2D3A">
        <w:t xml:space="preserve"> </w:t>
      </w:r>
      <w:r>
        <w:t xml:space="preserve">linii kolejowej nr 94, na nadbudowywanym przystanku osobowym Kraków Opatkowice zlokalizowanym w km ok. 9+750 linii kolejowej nr 94 </w:t>
      </w:r>
      <w:r w:rsidRPr="000B2D3A">
        <w:t xml:space="preserve">wraz z </w:t>
      </w:r>
      <w:r>
        <w:t xml:space="preserve">niezbędną infrastrukturą: odwodnieniem, oświetleniem, systemem nagłośnienia i monitoringu oraz </w:t>
      </w:r>
      <w:r w:rsidRPr="000B2D3A">
        <w:t xml:space="preserve">wyposażeniem </w:t>
      </w:r>
      <w:r>
        <w:t xml:space="preserve">w elementy </w:t>
      </w:r>
      <w:r w:rsidRPr="000B2D3A">
        <w:t>małej architektury (wiaty, ławki, gabloty, tablice informacyjne, kosze na śmieci, wygrodzenia)</w:t>
      </w:r>
      <w:r>
        <w:t xml:space="preserve"> i budową chodników łączących perony z istniejącym układem komunikacyjnym</w:t>
      </w:r>
      <w:r w:rsidRPr="000B2D3A">
        <w:t xml:space="preserve">, </w:t>
      </w:r>
    </w:p>
    <w:p w:rsidR="008735F8" w:rsidRDefault="008735F8" w:rsidP="008735F8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>
        <w:t xml:space="preserve">rozbiórkę i budowę dwóch peronów jednokrawędziowych nr 1 i nr 2 o długości 200 m od km ok. 11+383,43 do km ok. 11+583,43 linii kolejowej nr 94, na przebudowywanym przystanku osobowym Kraków Sidzina zlokalizowanym w km ok. 11+591 linii kolejowej nr 94, </w:t>
      </w:r>
      <w:r w:rsidRPr="000B2D3A">
        <w:t xml:space="preserve">wraz z </w:t>
      </w:r>
      <w:r>
        <w:t xml:space="preserve">niezbędną infrastrukturą: odwodnieniem, oświetleniem, systemem nagłośnienia i monitoringu oraz </w:t>
      </w:r>
      <w:r w:rsidRPr="000B2D3A">
        <w:t xml:space="preserve">wyposażeniem </w:t>
      </w:r>
      <w:r>
        <w:t xml:space="preserve">w elementy </w:t>
      </w:r>
      <w:r w:rsidRPr="000B2D3A">
        <w:t>małej architektury (wiaty, ławki, gabloty, tablice informacyjne, kosze na śmieci, wygrodzenia)</w:t>
      </w:r>
      <w:r>
        <w:t xml:space="preserve"> i budową chodników łączących perony z istniejącym układem komunikacyjnym,</w:t>
      </w:r>
    </w:p>
    <w:p w:rsidR="008735F8" w:rsidRDefault="008735F8" w:rsidP="008735F8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>
        <w:t>rozbiórkę i budowę przepustu (P06) pod torami kolejowymi w km ok. 6+682 linii kolejowej nr 94, o średnicy 1000 mm i długości eksploatacyjnej ok. 29,37 m, wraz z przebudową i umocnieniem rowów przy wlocie i wylocie przepustu oraz budową nowego odcinka rowu,</w:t>
      </w:r>
    </w:p>
    <w:p w:rsidR="008735F8" w:rsidRDefault="008735F8" w:rsidP="008735F8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>
        <w:t>rozbiórkę i budowę przepustu (P08) pod torami kolejowymi w km ok. 7+512 linii kolejowej nr 94, o przekroju 1000 x 1000 mm i długości eksploatacyjnej ok. 12,85 m, wraz z przebudową i umocnieniem rowów przy wlocie i wylocie przepustu,</w:t>
      </w:r>
    </w:p>
    <w:p w:rsidR="008735F8" w:rsidRDefault="008735F8" w:rsidP="008735F8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>
        <w:t>rozbiórkę i budowę przepustu (P12) pod torami kolejowymi w km ok. 9+219 linii kolejowej nr 94, o średnicy 1000 mm i długości eksploatacyjnej ok. 27,18 m, wraz z przebudową i umocnieniem rowów przy wlocie i wylocie przepustu,</w:t>
      </w:r>
    </w:p>
    <w:p w:rsidR="008735F8" w:rsidRDefault="008735F8" w:rsidP="008735F8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>
        <w:t>rozbiórkę i budowę przepustu (P13) pod torami kolejowymi w km ok. 9+620 linii kolejowej nr 94, o przekroju 1000 x 1000 mm i długości eksploatacyjnej ok. 9,54 m, wraz z przebudową i umocnieniem rowów przy wlocie i wylocie przepustu,</w:t>
      </w:r>
    </w:p>
    <w:p w:rsidR="008735F8" w:rsidRDefault="008735F8" w:rsidP="008735F8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>
        <w:t>przebudowę i umocnienie rowów przy wlocie i wylocie istniejącego przepustu (P04) pod torami kolejowymi w km 6+208 linii kolejowej nr 94,</w:t>
      </w:r>
    </w:p>
    <w:p w:rsidR="008735F8" w:rsidRDefault="008735F8" w:rsidP="008735F8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>
        <w:t xml:space="preserve">rozbudowa przejazdu kolejowego w poziomie szyn w km 8+740 linii kolejowej nr 94 kategorii F w ciągu ulicy Zygmunta </w:t>
      </w:r>
      <w:proofErr w:type="spellStart"/>
      <w:r>
        <w:t>Radnickiego</w:t>
      </w:r>
      <w:proofErr w:type="spellEnd"/>
      <w:r>
        <w:t xml:space="preserve"> (drogi publicznej i wewnętrznej) w Opatkowicach wraz z dojazdami;</w:t>
      </w:r>
    </w:p>
    <w:p w:rsidR="008735F8" w:rsidRDefault="008735F8" w:rsidP="008735F8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 w:rsidRPr="000B2D3A">
        <w:t xml:space="preserve">rozbudowę przejazdu kolejowego w poziomie szyn w km </w:t>
      </w:r>
      <w:r>
        <w:t xml:space="preserve">9+633 linii kolejowej nr 94 kategorii D (ze zmiana kategorii przejazdu na kategorię C) </w:t>
      </w:r>
      <w:r w:rsidRPr="000B2D3A">
        <w:t xml:space="preserve">w ciągu ulicy </w:t>
      </w:r>
      <w:r>
        <w:t>Dębowskiego (drogi publicznej i wewnętrznej) w Opatkowicach</w:t>
      </w:r>
      <w:r w:rsidRPr="000B2D3A">
        <w:t xml:space="preserve"> wraz z dojazdami</w:t>
      </w:r>
      <w:r>
        <w:t>, budową chodnika oraz niezbędną infrastrukturą techniczną tj. odwonieniem, oświetleniem, urządzeniami automatyki kolejowej i monitoringu</w:t>
      </w:r>
      <w:r w:rsidRPr="000B2D3A">
        <w:t>,</w:t>
      </w:r>
    </w:p>
    <w:p w:rsidR="008735F8" w:rsidRDefault="008735F8" w:rsidP="008735F8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>
        <w:t>rozbiórkę i budowę sieci trakcyjnej wraz z konstrukcjami wsporczymi na odcinku od km ok. 4+750 do km ok. 12+290 linii kolejowej nr 94,</w:t>
      </w:r>
    </w:p>
    <w:p w:rsidR="008735F8" w:rsidRDefault="008735F8" w:rsidP="008735F8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>
        <w:t>budowę konstrukcji wsporczej pod nadajnik teletechniczny w km ok. 7+160 linii kolejowej nr 94 na stacji Kraków Swoszowice, o wysokości całkowitej (razem z zabudowanymi urządzeniami) ok. 16,96 m, służący radiołączności kolejowej, wraz z zabudową urządzeń radiokomunikacyjnych o mocy mniejszej niż 15 W, promieniowaniu dookólnym i zakresie częstotliwości od 15</w:t>
      </w:r>
      <w:r w:rsidR="009B597A">
        <w:t>0</w:t>
      </w:r>
      <w:r>
        <w:t>, 100 MHz do 150, 350 MHz,</w:t>
      </w:r>
    </w:p>
    <w:p w:rsidR="008735F8" w:rsidRPr="000B2D3A" w:rsidRDefault="008735F8" w:rsidP="008735F8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 w:rsidRPr="000B2D3A">
        <w:t>przebudowę, rozbiórkę i budowę niezbędnej infrastruktury technicznej k</w:t>
      </w:r>
      <w:r>
        <w:t>o</w:t>
      </w:r>
      <w:r w:rsidRPr="000B2D3A">
        <w:t xml:space="preserve">lejowej od km ok. </w:t>
      </w:r>
      <w:r>
        <w:t>4+750</w:t>
      </w:r>
      <w:r w:rsidRPr="000B2D3A">
        <w:t xml:space="preserve"> do km ok. </w:t>
      </w:r>
      <w:r>
        <w:t>12+290 linii kolejowej nr 94,</w:t>
      </w:r>
      <w:r w:rsidRPr="000B2D3A">
        <w:t xml:space="preserve"> obejmującej sieci, przyłącza i urządzenia:</w:t>
      </w:r>
    </w:p>
    <w:p w:rsidR="008735F8" w:rsidRPr="000B2D3A" w:rsidRDefault="008735F8" w:rsidP="008735F8">
      <w:pPr>
        <w:ind w:left="284"/>
      </w:pPr>
      <w:r w:rsidRPr="000B2D3A">
        <w:t>- elektroenergetyki niskiego i średniego napięcia w tym oświetlenia i elektrycznego ogrzewania rozjazdów oraz linii potrzeb nietrakcyjnych (LPN),</w:t>
      </w:r>
    </w:p>
    <w:p w:rsidR="008735F8" w:rsidRDefault="008735F8" w:rsidP="008735F8">
      <w:pPr>
        <w:ind w:left="284"/>
      </w:pPr>
      <w:r w:rsidRPr="000B2D3A">
        <w:t>- ste</w:t>
      </w:r>
      <w:r>
        <w:t>rowania ruchem kolejowym (</w:t>
      </w:r>
      <w:proofErr w:type="spellStart"/>
      <w:r>
        <w:t>srk</w:t>
      </w:r>
      <w:proofErr w:type="spellEnd"/>
      <w:r>
        <w:t>),</w:t>
      </w:r>
    </w:p>
    <w:p w:rsidR="008735F8" w:rsidRDefault="008735F8" w:rsidP="008735F8">
      <w:pPr>
        <w:ind w:left="284"/>
      </w:pPr>
      <w:r>
        <w:t>- telekomunikacji wraz z kanalizacją kablową,</w:t>
      </w:r>
    </w:p>
    <w:p w:rsidR="008735F8" w:rsidRPr="000B2D3A" w:rsidRDefault="008735F8" w:rsidP="008735F8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 w:rsidRPr="000B2D3A">
        <w:t xml:space="preserve">przebudowę, rozbiórkę i budowę kolidującej z inwestycją sieci uzbrojenia terenu, tj.: </w:t>
      </w:r>
    </w:p>
    <w:p w:rsidR="008735F8" w:rsidRDefault="008735F8" w:rsidP="008735F8">
      <w:pPr>
        <w:ind w:left="284"/>
      </w:pPr>
      <w:r w:rsidRPr="000B2D3A">
        <w:t>-</w:t>
      </w:r>
      <w:r w:rsidRPr="000B2D3A">
        <w:tab/>
        <w:t>sieci elektroenergetycznej niskiego i średniego napięcia,</w:t>
      </w:r>
    </w:p>
    <w:p w:rsidR="008735F8" w:rsidRPr="000B2D3A" w:rsidRDefault="008735F8" w:rsidP="008735F8">
      <w:pPr>
        <w:ind w:left="284"/>
      </w:pPr>
      <w:r>
        <w:lastRenderedPageBreak/>
        <w:t>-      sieci teletechnicznej,</w:t>
      </w:r>
    </w:p>
    <w:p w:rsidR="008735F8" w:rsidRDefault="008735F8" w:rsidP="008735F8">
      <w:pPr>
        <w:ind w:left="284"/>
      </w:pPr>
      <w:r w:rsidRPr="000B2D3A">
        <w:t>-</w:t>
      </w:r>
      <w:r w:rsidRPr="000B2D3A">
        <w:tab/>
        <w:t>sieci wodociągowej</w:t>
      </w:r>
      <w:r>
        <w:t>,</w:t>
      </w:r>
    </w:p>
    <w:p w:rsidR="008735F8" w:rsidRPr="000B2D3A" w:rsidRDefault="008735F8" w:rsidP="008735F8">
      <w:pPr>
        <w:ind w:left="284"/>
      </w:pPr>
      <w:r>
        <w:t>-      sieci kanalizacji sanitarnej</w:t>
      </w:r>
      <w:r w:rsidRPr="000B2D3A">
        <w:t>.</w:t>
      </w:r>
    </w:p>
    <w:p w:rsidR="006F3E4B" w:rsidRPr="005266A0" w:rsidRDefault="006F3E4B" w:rsidP="00515700">
      <w:pPr>
        <w:ind w:left="426"/>
        <w:jc w:val="both"/>
        <w:rPr>
          <w:sz w:val="12"/>
        </w:rPr>
      </w:pPr>
    </w:p>
    <w:p w:rsidR="00A218B8" w:rsidRPr="00C6616A" w:rsidRDefault="00A218B8" w:rsidP="00515700">
      <w:pPr>
        <w:spacing w:after="240"/>
        <w:jc w:val="both"/>
      </w:pPr>
      <w:r w:rsidRPr="00C6616A">
        <w:t xml:space="preserve">Zgodnie z art. 49 </w:t>
      </w:r>
      <w:r w:rsidRPr="00C6616A">
        <w:rPr>
          <w:i/>
        </w:rPr>
        <w:t>Kodeksu postępowania administracyjnego</w:t>
      </w:r>
      <w:r w:rsidRPr="00C6616A">
        <w:t xml:space="preserve"> – w przypadku zawiadomienia przez obwieszczenie – doręczenie uważa się za dokonane po upływie czternastu dni od dnia publicznego ogłoszenia tj. ukazan</w:t>
      </w:r>
      <w:r w:rsidR="001613FD" w:rsidRPr="00C6616A">
        <w:t xml:space="preserve">ia się obwieszczenia o </w:t>
      </w:r>
      <w:r w:rsidR="00624135">
        <w:t>wszczęciu postępowania</w:t>
      </w:r>
      <w:r w:rsidRPr="00C6616A">
        <w:t>.</w:t>
      </w:r>
    </w:p>
    <w:p w:rsidR="00FE5AF6" w:rsidRPr="00C6616A" w:rsidRDefault="00FE5AF6" w:rsidP="00515700">
      <w:pPr>
        <w:spacing w:after="240"/>
        <w:jc w:val="both"/>
      </w:pPr>
      <w:r w:rsidRPr="00C6616A">
        <w:t>Informuje się, że obwieszczenie Wojewody Małopolskiego podlega zamieszczeniu w prasie</w:t>
      </w:r>
      <w:r w:rsidR="00DA3925">
        <w:t xml:space="preserve"> lokalnej, na tablicy ogłoszeń,</w:t>
      </w:r>
      <w:r w:rsidRPr="00C6616A">
        <w:t xml:space="preserve"> stronie internetowej </w:t>
      </w:r>
      <w:r w:rsidR="00DA3925">
        <w:t xml:space="preserve">oraz na stronie Biuletynu Informacji Publicznej </w:t>
      </w:r>
      <w:r w:rsidRPr="00C6616A">
        <w:t xml:space="preserve">Urzędu </w:t>
      </w:r>
      <w:r w:rsidR="001613FD" w:rsidRPr="00C6616A">
        <w:t xml:space="preserve">Miasta </w:t>
      </w:r>
      <w:r w:rsidR="008735F8">
        <w:t>Krakowa</w:t>
      </w:r>
      <w:r w:rsidR="001613FD" w:rsidRPr="00C6616A">
        <w:t xml:space="preserve"> oraz</w:t>
      </w:r>
      <w:r w:rsidR="00DA3925">
        <w:t xml:space="preserve"> na tablicy ogłoszeń,</w:t>
      </w:r>
      <w:r w:rsidRPr="00C6616A">
        <w:t xml:space="preserve"> stronie internetowej</w:t>
      </w:r>
      <w:r w:rsidR="00DA3925">
        <w:t xml:space="preserve"> oraz Biuletynu Informacji Publicznej</w:t>
      </w:r>
      <w:r w:rsidRPr="00C6616A">
        <w:t xml:space="preserve"> Małopolskiego Urzędu Wojewódzkiego.</w:t>
      </w:r>
    </w:p>
    <w:p w:rsidR="00A218B8" w:rsidRPr="00C6616A" w:rsidRDefault="001613FD" w:rsidP="005157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  <w:tab w:val="left" w:pos="644"/>
        </w:tabs>
        <w:jc w:val="both"/>
      </w:pPr>
      <w:r w:rsidRPr="00C6616A">
        <w:t>S</w:t>
      </w:r>
      <w:r w:rsidR="00A218B8" w:rsidRPr="00C6616A">
        <w:t>trony postępowania mogą zapoznać się z akt</w:t>
      </w:r>
      <w:r w:rsidR="00E36AFD">
        <w:t xml:space="preserve">ami sprawy oraz składać uwagi i </w:t>
      </w:r>
      <w:r w:rsidR="00A218B8" w:rsidRPr="00C6616A">
        <w:t xml:space="preserve">wnioski </w:t>
      </w:r>
      <w:r w:rsidR="00C6616A">
        <w:br/>
      </w:r>
      <w:r w:rsidR="00A218B8" w:rsidRPr="00C6616A">
        <w:t>w każdym stadium postępowania w Wydziale Infrastruktury Małopolskiego Urzędu Wojewódzkiego w Krakowie (ul. Basztowa 22, 31-156 Kraków; Oddział Gospodarki Przestrzennej, pok. nr 1</w:t>
      </w:r>
      <w:r w:rsidR="008735F8">
        <w:t>8</w:t>
      </w:r>
      <w:r w:rsidR="00A218B8" w:rsidRPr="00C6616A">
        <w:t>; tel. 12</w:t>
      </w:r>
      <w:r w:rsidR="00F30251" w:rsidRPr="00C6616A">
        <w:t> </w:t>
      </w:r>
      <w:r w:rsidR="00A218B8" w:rsidRPr="00C6616A">
        <w:t>3</w:t>
      </w:r>
      <w:r w:rsidR="00F30251" w:rsidRPr="00C6616A">
        <w:t>9 21</w:t>
      </w:r>
      <w:r w:rsidR="00E36AFD">
        <w:t> </w:t>
      </w:r>
      <w:r w:rsidR="001F6B09">
        <w:t>418</w:t>
      </w:r>
      <w:r w:rsidR="00E36AFD">
        <w:t xml:space="preserve"> </w:t>
      </w:r>
      <w:r w:rsidR="00F30251" w:rsidRPr="00C6616A">
        <w:t>, znak sprawy:</w:t>
      </w:r>
      <w:r w:rsidR="008505BA">
        <w:t xml:space="preserve"> </w:t>
      </w:r>
      <w:r w:rsidR="008735F8">
        <w:t>WI-IV.747.2</w:t>
      </w:r>
      <w:r w:rsidR="00A218B8" w:rsidRPr="00C6616A">
        <w:t>.</w:t>
      </w:r>
      <w:r w:rsidR="008735F8">
        <w:t>1.2019</w:t>
      </w:r>
      <w:r w:rsidR="00A218B8" w:rsidRPr="00C6616A">
        <w:t>) w poniedziałki w godzinach 9</w:t>
      </w:r>
      <w:r w:rsidR="00A218B8" w:rsidRPr="00C6616A">
        <w:rPr>
          <w:vertAlign w:val="superscript"/>
        </w:rPr>
        <w:t>00</w:t>
      </w:r>
      <w:r w:rsidR="00A218B8" w:rsidRPr="00C6616A">
        <w:t>-16</w:t>
      </w:r>
      <w:r w:rsidR="00A218B8" w:rsidRPr="00C6616A">
        <w:rPr>
          <w:vertAlign w:val="superscript"/>
        </w:rPr>
        <w:t>00</w:t>
      </w:r>
      <w:r w:rsidR="00A218B8" w:rsidRPr="00C6616A">
        <w:t xml:space="preserve"> oraz od wtorku do piątku</w:t>
      </w:r>
      <w:r w:rsidR="0038424B">
        <w:t xml:space="preserve"> </w:t>
      </w:r>
      <w:r w:rsidR="00A218B8" w:rsidRPr="00C6616A">
        <w:t xml:space="preserve">w godzinach </w:t>
      </w:r>
      <w:r w:rsidR="001F6B09">
        <w:t>7</w:t>
      </w:r>
      <w:r w:rsidR="001F6B09">
        <w:rPr>
          <w:vertAlign w:val="superscript"/>
        </w:rPr>
        <w:t>3</w:t>
      </w:r>
      <w:r w:rsidR="00617452" w:rsidRPr="00353343">
        <w:rPr>
          <w:vertAlign w:val="superscript"/>
        </w:rPr>
        <w:t>0</w:t>
      </w:r>
      <w:r w:rsidR="00617452" w:rsidRPr="00353343">
        <w:t>-1</w:t>
      </w:r>
      <w:r w:rsidR="00617452">
        <w:t>5</w:t>
      </w:r>
      <w:r w:rsidR="001F6B09">
        <w:rPr>
          <w:vertAlign w:val="superscript"/>
        </w:rPr>
        <w:t>0</w:t>
      </w:r>
      <w:r w:rsidR="00617452" w:rsidRPr="00353343">
        <w:rPr>
          <w:vertAlign w:val="superscript"/>
        </w:rPr>
        <w:t>0</w:t>
      </w:r>
      <w:r w:rsidR="00A218B8" w:rsidRPr="00C6616A">
        <w:t xml:space="preserve">. </w:t>
      </w:r>
    </w:p>
    <w:p w:rsidR="008505BA" w:rsidRPr="003E7279" w:rsidRDefault="008505BA" w:rsidP="005266A0">
      <w:pPr>
        <w:tabs>
          <w:tab w:val="left" w:pos="567"/>
          <w:tab w:val="left" w:pos="644"/>
        </w:tabs>
        <w:rPr>
          <w:b/>
          <w:sz w:val="12"/>
        </w:rPr>
      </w:pPr>
    </w:p>
    <w:p w:rsidR="00A218B8" w:rsidRPr="00DA3925" w:rsidRDefault="00A218B8" w:rsidP="00515700">
      <w:pPr>
        <w:tabs>
          <w:tab w:val="left" w:pos="567"/>
          <w:tab w:val="left" w:pos="644"/>
        </w:tabs>
        <w:ind w:left="567"/>
        <w:jc w:val="center"/>
        <w:rPr>
          <w:sz w:val="22"/>
        </w:rPr>
      </w:pPr>
      <w:r w:rsidRPr="00DA3925">
        <w:rPr>
          <w:b/>
          <w:sz w:val="22"/>
        </w:rPr>
        <w:t>POUCZENIE</w:t>
      </w:r>
      <w:r w:rsidRPr="00DA3925">
        <w:rPr>
          <w:sz w:val="22"/>
        </w:rPr>
        <w:t>:</w:t>
      </w:r>
    </w:p>
    <w:p w:rsidR="003F4F18" w:rsidRPr="00DA3925" w:rsidRDefault="003F4F18" w:rsidP="00515700">
      <w:pPr>
        <w:tabs>
          <w:tab w:val="left" w:pos="567"/>
          <w:tab w:val="left" w:pos="644"/>
        </w:tabs>
        <w:jc w:val="both"/>
        <w:rPr>
          <w:b/>
          <w:sz w:val="22"/>
        </w:rPr>
      </w:pPr>
      <w:r w:rsidRPr="00DA3925">
        <w:rPr>
          <w:sz w:val="22"/>
        </w:rPr>
        <w:t>Jednocześnie informuje się, że zgodnie z przepisami</w:t>
      </w:r>
      <w:r w:rsidRPr="00DA3925">
        <w:rPr>
          <w:b/>
          <w:sz w:val="22"/>
        </w:rPr>
        <w:t xml:space="preserve"> ustawy z dnia 28 marca 2003 r. </w:t>
      </w:r>
      <w:r w:rsidRPr="00DA3925">
        <w:rPr>
          <w:b/>
          <w:i/>
          <w:sz w:val="22"/>
        </w:rPr>
        <w:t>o transporcie kolejowym</w:t>
      </w:r>
      <w:r w:rsidRPr="00DA3925">
        <w:rPr>
          <w:b/>
          <w:sz w:val="22"/>
        </w:rPr>
        <w:t>:</w:t>
      </w:r>
    </w:p>
    <w:p w:rsidR="003F4F18" w:rsidRPr="00DA3925" w:rsidRDefault="003F4F18" w:rsidP="00515700">
      <w:pPr>
        <w:jc w:val="both"/>
        <w:rPr>
          <w:sz w:val="22"/>
        </w:rPr>
      </w:pPr>
      <w:r w:rsidRPr="00DA3925">
        <w:rPr>
          <w:sz w:val="22"/>
        </w:rPr>
        <w:t>Wojewoda zawiadamia o wszczęciu postępowania o ustaleniu lokalizacji linii kolejowej:</w:t>
      </w:r>
    </w:p>
    <w:p w:rsidR="003F4F18" w:rsidRPr="00DA3925" w:rsidRDefault="003F4F18" w:rsidP="00515700">
      <w:pPr>
        <w:numPr>
          <w:ilvl w:val="0"/>
          <w:numId w:val="9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>wnioskodawcę – na adres wskazany we wniosku;</w:t>
      </w:r>
    </w:p>
    <w:p w:rsidR="003F4F18" w:rsidRPr="00DA3925" w:rsidRDefault="003F4F18" w:rsidP="00515700">
      <w:pPr>
        <w:numPr>
          <w:ilvl w:val="0"/>
          <w:numId w:val="9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właścicieli i użytkowników wieczystych nieruchomości objętych wnioskiem – </w:t>
      </w:r>
      <w:r w:rsidRPr="00DA3925">
        <w:rPr>
          <w:sz w:val="22"/>
          <w:u w:val="single"/>
        </w:rPr>
        <w:t xml:space="preserve">na adres określony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katastrze nieruchomości (którego f</w:t>
      </w:r>
      <w:r w:rsidR="00DA3925">
        <w:rPr>
          <w:sz w:val="22"/>
          <w:u w:val="single"/>
        </w:rPr>
        <w:t xml:space="preserve">unkcję pełni ewidencja gruntów </w:t>
      </w:r>
      <w:r w:rsidRPr="00DA3925">
        <w:rPr>
          <w:sz w:val="22"/>
          <w:u w:val="single"/>
        </w:rPr>
        <w:t>i budynków) ze skutkiem doręczenia</w:t>
      </w:r>
      <w:r w:rsidRPr="00DA3925">
        <w:rPr>
          <w:sz w:val="22"/>
        </w:rPr>
        <w:t>;</w:t>
      </w:r>
    </w:p>
    <w:p w:rsidR="003F4F18" w:rsidRPr="00786759" w:rsidRDefault="003F4F18" w:rsidP="003E7279">
      <w:pPr>
        <w:numPr>
          <w:ilvl w:val="0"/>
          <w:numId w:val="9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pozostałe strony, w drodze obwieszczenia w urzędzie wojewódzkim i urzędach gmin właściwych </w:t>
      </w:r>
      <w:r w:rsidR="00786759">
        <w:rPr>
          <w:sz w:val="22"/>
        </w:rPr>
        <w:br/>
      </w:r>
      <w:r w:rsidRPr="00DA3925">
        <w:rPr>
          <w:sz w:val="22"/>
        </w:rPr>
        <w:t>ze względu na lokalizację linii kolejowej, na stronach internetowych urzędu wojewódzkiego, a także w prasie lokalnej.</w:t>
      </w:r>
    </w:p>
    <w:p w:rsidR="00E36AFD" w:rsidRPr="00DA3925" w:rsidRDefault="003F4F18" w:rsidP="00515700">
      <w:pPr>
        <w:jc w:val="both"/>
        <w:rPr>
          <w:sz w:val="22"/>
        </w:rPr>
      </w:pPr>
      <w:r w:rsidRPr="00DA3925">
        <w:rPr>
          <w:sz w:val="22"/>
          <w:u w:val="single"/>
        </w:rPr>
        <w:t>W przypadku nieuregulowanego stanu prawnego nieruchomości</w:t>
      </w:r>
      <w:r w:rsidR="00DA3925">
        <w:rPr>
          <w:sz w:val="22"/>
        </w:rPr>
        <w:t xml:space="preserve"> objętych wnioskiem </w:t>
      </w:r>
      <w:r w:rsidRPr="00DA3925">
        <w:rPr>
          <w:sz w:val="22"/>
        </w:rPr>
        <w:t xml:space="preserve">o wydanie decyzji o ustaleniu lokalizacji linii kolejowej </w:t>
      </w:r>
      <w:r w:rsidRPr="00DA3925">
        <w:rPr>
          <w:sz w:val="22"/>
          <w:u w:val="single"/>
        </w:rPr>
        <w:t xml:space="preserve">lub braku w katastrze nieruchomości danych pozwalających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na ustalenie danych osobowych, w szczególności adresu zamieszkania, właściciela lub użytkownika wieczystego nieruchomości albo w sytuacji, gdy właściciel lub użytkownik wieczysty nie żyją, a ich spadkobiercy nie wykazali prawa do spadku, zawiadomienie</w:t>
      </w:r>
      <w:r w:rsidRPr="00DA3925">
        <w:rPr>
          <w:sz w:val="22"/>
        </w:rPr>
        <w:t xml:space="preserve"> właściciela lub użytkownika wieczy</w:t>
      </w:r>
      <w:r w:rsidR="00DA3925">
        <w:rPr>
          <w:sz w:val="22"/>
        </w:rPr>
        <w:t xml:space="preserve">stego o wszczęciu postępowania </w:t>
      </w:r>
      <w:r w:rsidRPr="00DA3925">
        <w:rPr>
          <w:sz w:val="22"/>
        </w:rPr>
        <w:t xml:space="preserve">o ustaleniu lokalizacji linii kolejowej </w:t>
      </w:r>
      <w:r w:rsidRPr="00DA3925">
        <w:rPr>
          <w:sz w:val="22"/>
          <w:u w:val="single"/>
        </w:rPr>
        <w:t xml:space="preserve">następuje w drodze obwieszczenia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urzędzie wojewódzkim i urzędach gmin właściwych ze względ</w:t>
      </w:r>
      <w:r w:rsidR="00DA3925">
        <w:rPr>
          <w:sz w:val="22"/>
          <w:u w:val="single"/>
        </w:rPr>
        <w:t xml:space="preserve">u na przebieg linii kolejowej,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Biuletynie Informacji Publicznej na stronach podmiotowych tych gmin oraz urzędu wojewódzkiego, a także w prasie lokalnej</w:t>
      </w:r>
      <w:r w:rsidRPr="00DA3925">
        <w:rPr>
          <w:sz w:val="22"/>
        </w:rPr>
        <w:t>.</w:t>
      </w:r>
    </w:p>
    <w:p w:rsidR="003F4F18" w:rsidRPr="00DA3925" w:rsidRDefault="003F4F18" w:rsidP="003E7279">
      <w:pPr>
        <w:jc w:val="both"/>
        <w:rPr>
          <w:sz w:val="22"/>
        </w:rPr>
      </w:pPr>
      <w:r w:rsidRPr="00DA3925">
        <w:rPr>
          <w:b/>
          <w:sz w:val="22"/>
        </w:rPr>
        <w:t>Z dniem doręczenia niniejszego zawiadomienia</w:t>
      </w:r>
      <w:r w:rsidRPr="00DA3925">
        <w:rPr>
          <w:sz w:val="22"/>
        </w:rPr>
        <w:t>:</w:t>
      </w:r>
    </w:p>
    <w:p w:rsidR="003F4F18" w:rsidRPr="00DA3925" w:rsidRDefault="003F4F18" w:rsidP="00515700">
      <w:pPr>
        <w:numPr>
          <w:ilvl w:val="0"/>
          <w:numId w:val="10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>nieruchomości stanowiące własność Skarbu Państwa lub jednostki samorządu terytorialnego, objęte wnioskiem o wydanie decyzji o us</w:t>
      </w:r>
      <w:r w:rsidR="00DA3925">
        <w:rPr>
          <w:sz w:val="22"/>
        </w:rPr>
        <w:t xml:space="preserve">taleniu lokalizacji inwestycji </w:t>
      </w:r>
      <w:r w:rsidRPr="00DA3925">
        <w:rPr>
          <w:sz w:val="22"/>
        </w:rPr>
        <w:t xml:space="preserve">linii kolejowej, </w:t>
      </w:r>
      <w:r w:rsidRPr="00DA3925">
        <w:rPr>
          <w:sz w:val="22"/>
          <w:u w:val="single"/>
        </w:rPr>
        <w:t>nie mogą być przedmiotem obrotu</w:t>
      </w:r>
      <w:r w:rsidRPr="00DA3925">
        <w:rPr>
          <w:sz w:val="22"/>
        </w:rPr>
        <w:t xml:space="preserve"> w rozumieniu przepisów </w:t>
      </w:r>
      <w:r w:rsidRPr="00DA3925">
        <w:rPr>
          <w:i/>
          <w:sz w:val="22"/>
        </w:rPr>
        <w:t>o gospodarce nieruchomościami</w:t>
      </w:r>
      <w:r w:rsidRPr="00DA3925">
        <w:rPr>
          <w:sz w:val="22"/>
        </w:rPr>
        <w:t xml:space="preserve"> (Dz.U.201</w:t>
      </w:r>
      <w:r w:rsidR="00E36AFD" w:rsidRPr="00DA3925">
        <w:rPr>
          <w:sz w:val="22"/>
        </w:rPr>
        <w:t>8.121</w:t>
      </w:r>
      <w:r w:rsidRPr="00DA3925">
        <w:rPr>
          <w:sz w:val="22"/>
        </w:rPr>
        <w:t xml:space="preserve">); czynność prawna dokonana z naruszeniem tego wymogu jest nieważna; </w:t>
      </w:r>
    </w:p>
    <w:p w:rsidR="003F4F18" w:rsidRPr="00DA3925" w:rsidRDefault="003F4F18" w:rsidP="00515700">
      <w:pPr>
        <w:numPr>
          <w:ilvl w:val="0"/>
          <w:numId w:val="10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w odniesieniu do nieruchomości objętych wnioskiem o wydanie decyzji o ustaleniu lokalizacji linii kolejowej do czasu </w:t>
      </w:r>
      <w:r w:rsidR="00DA3925">
        <w:rPr>
          <w:sz w:val="22"/>
        </w:rPr>
        <w:t xml:space="preserve">ostatecznego zakończenia postępowania w sprawie </w:t>
      </w:r>
      <w:r w:rsidRPr="00DA3925">
        <w:rPr>
          <w:sz w:val="22"/>
        </w:rPr>
        <w:t xml:space="preserve">wydania takiej decyzji, </w:t>
      </w:r>
      <w:r w:rsidR="00786759">
        <w:rPr>
          <w:sz w:val="22"/>
        </w:rPr>
        <w:br/>
      </w:r>
      <w:r w:rsidRPr="00DA3925">
        <w:rPr>
          <w:sz w:val="22"/>
          <w:u w:val="single"/>
        </w:rPr>
        <w:t>nie wydaje się</w:t>
      </w:r>
      <w:r w:rsidRPr="00DA3925">
        <w:rPr>
          <w:sz w:val="22"/>
        </w:rPr>
        <w:t xml:space="preserve"> decyzji o pozwoleniu na budowę dla innych inwestycji, a </w:t>
      </w:r>
      <w:r w:rsidR="00DA3925">
        <w:rPr>
          <w:sz w:val="22"/>
          <w:u w:val="single"/>
        </w:rPr>
        <w:t xml:space="preserve">toczące się postępowania </w:t>
      </w:r>
      <w:r w:rsidR="00786759">
        <w:rPr>
          <w:sz w:val="22"/>
          <w:u w:val="single"/>
        </w:rPr>
        <w:br/>
      </w:r>
      <w:r w:rsidR="00DA3925">
        <w:rPr>
          <w:sz w:val="22"/>
          <w:u w:val="single"/>
        </w:rPr>
        <w:t xml:space="preserve">w </w:t>
      </w:r>
      <w:r w:rsidRPr="00DA3925">
        <w:rPr>
          <w:sz w:val="22"/>
          <w:u w:val="single"/>
        </w:rPr>
        <w:t>tych sprawach podlegają zawieszeniu z mocy prawa</w:t>
      </w:r>
      <w:r w:rsidRPr="00DA3925">
        <w:rPr>
          <w:sz w:val="22"/>
        </w:rPr>
        <w:t xml:space="preserve"> do czasu ostatecznego zakończenia pos</w:t>
      </w:r>
      <w:r w:rsidR="00DA3925">
        <w:rPr>
          <w:sz w:val="22"/>
        </w:rPr>
        <w:t xml:space="preserve">tępowania </w:t>
      </w:r>
      <w:r w:rsidRPr="00DA3925">
        <w:rPr>
          <w:sz w:val="22"/>
        </w:rPr>
        <w:t>w sprawie wydania decyzji o ustaleniu lokalizacji linii kolejowej</w:t>
      </w:r>
      <w:r w:rsidR="00617452">
        <w:rPr>
          <w:sz w:val="22"/>
        </w:rPr>
        <w:t xml:space="preserve">, </w:t>
      </w:r>
      <w:r w:rsidR="00617452" w:rsidRPr="00617452">
        <w:rPr>
          <w:sz w:val="22"/>
        </w:rPr>
        <w:t>(</w:t>
      </w:r>
      <w:r w:rsidR="00577EE1">
        <w:rPr>
          <w:sz w:val="22"/>
          <w:u w:val="single"/>
        </w:rPr>
        <w:t>chyba</w:t>
      </w:r>
      <w:r w:rsidR="00577EE1">
        <w:rPr>
          <w:sz w:val="22"/>
          <w:u w:val="single"/>
        </w:rPr>
        <w:br/>
      </w:r>
      <w:r w:rsidR="00617452" w:rsidRPr="00617452">
        <w:rPr>
          <w:sz w:val="22"/>
          <w:u w:val="single"/>
        </w:rPr>
        <w:t>że postępowanie dotyczy inwestycji celu publicznego, których przygotowanie i realizacja następuje za zgodą podmiotu, na wniosek którego wszczęto postępowani</w:t>
      </w:r>
      <w:r w:rsidR="00577EE1">
        <w:rPr>
          <w:sz w:val="22"/>
          <w:u w:val="single"/>
        </w:rPr>
        <w:t>e w przedmiocie wydania decyzji</w:t>
      </w:r>
      <w:r w:rsidR="00577EE1">
        <w:rPr>
          <w:sz w:val="22"/>
          <w:u w:val="single"/>
        </w:rPr>
        <w:br/>
      </w:r>
      <w:r w:rsidR="00617452" w:rsidRPr="00617452">
        <w:rPr>
          <w:sz w:val="22"/>
          <w:u w:val="single"/>
        </w:rPr>
        <w:t>o ustaleniu lokalizacji linii kolejowej)</w:t>
      </w:r>
      <w:r w:rsidRPr="00DA3925">
        <w:rPr>
          <w:sz w:val="22"/>
        </w:rPr>
        <w:t>;</w:t>
      </w:r>
    </w:p>
    <w:p w:rsidR="003F4F18" w:rsidRPr="00617452" w:rsidRDefault="003F4F18" w:rsidP="00515700">
      <w:pPr>
        <w:numPr>
          <w:ilvl w:val="0"/>
          <w:numId w:val="10"/>
        </w:numPr>
        <w:autoSpaceDN w:val="0"/>
        <w:ind w:left="284" w:hanging="284"/>
        <w:jc w:val="both"/>
        <w:rPr>
          <w:sz w:val="22"/>
          <w:u w:val="single"/>
        </w:rPr>
      </w:pPr>
      <w:r w:rsidRPr="00DA3925">
        <w:rPr>
          <w:sz w:val="22"/>
        </w:rPr>
        <w:t xml:space="preserve">w przypadku zgłoszenia zamiaru wykonywania robót budowlanych wszczęcie postępowania </w:t>
      </w:r>
      <w:r w:rsidR="00786759">
        <w:rPr>
          <w:sz w:val="22"/>
        </w:rPr>
        <w:br/>
      </w:r>
      <w:r w:rsidRPr="00DA3925">
        <w:rPr>
          <w:sz w:val="22"/>
        </w:rPr>
        <w:t>w przedmiocie wydania decyzji o ustaleniu lokalizacji linii kolejowej zobowiązuje właściwy organ administracji architektoniczno-budowlanej do wniesienia</w:t>
      </w:r>
      <w:r w:rsidR="00786759">
        <w:rPr>
          <w:sz w:val="22"/>
        </w:rPr>
        <w:t xml:space="preserve"> sprzeciwu od zgłoszenia, </w:t>
      </w:r>
      <w:r w:rsidR="00617452">
        <w:rPr>
          <w:sz w:val="22"/>
        </w:rPr>
        <w:t>(</w:t>
      </w:r>
      <w:r w:rsidR="00786759" w:rsidRPr="00617452">
        <w:rPr>
          <w:sz w:val="22"/>
          <w:u w:val="single"/>
        </w:rPr>
        <w:t xml:space="preserve">chyba </w:t>
      </w:r>
      <w:r w:rsidR="00786759" w:rsidRPr="00617452">
        <w:rPr>
          <w:sz w:val="22"/>
          <w:u w:val="single"/>
        </w:rPr>
        <w:br/>
      </w:r>
      <w:r w:rsidRPr="00617452">
        <w:rPr>
          <w:sz w:val="22"/>
          <w:u w:val="single"/>
        </w:rPr>
        <w:t>że postępowanie dotyczy inwestycji celu publ</w:t>
      </w:r>
      <w:r w:rsidR="00786759" w:rsidRPr="00617452">
        <w:rPr>
          <w:sz w:val="22"/>
          <w:u w:val="single"/>
        </w:rPr>
        <w:t xml:space="preserve">icznego, których przygotowanie </w:t>
      </w:r>
      <w:r w:rsidRPr="00617452">
        <w:rPr>
          <w:sz w:val="22"/>
          <w:u w:val="single"/>
        </w:rPr>
        <w:t xml:space="preserve">i realizacja następuje </w:t>
      </w:r>
      <w:r w:rsidRPr="00617452">
        <w:rPr>
          <w:sz w:val="22"/>
          <w:u w:val="single"/>
        </w:rPr>
        <w:lastRenderedPageBreak/>
        <w:t>za zgodą podmiotu, na wniosek</w:t>
      </w:r>
      <w:r w:rsidR="00786759" w:rsidRPr="00617452">
        <w:rPr>
          <w:sz w:val="22"/>
          <w:u w:val="single"/>
        </w:rPr>
        <w:t xml:space="preserve"> którego wszczęto postępowanie </w:t>
      </w:r>
      <w:r w:rsidRPr="00617452">
        <w:rPr>
          <w:sz w:val="22"/>
          <w:u w:val="single"/>
        </w:rPr>
        <w:t xml:space="preserve">w przedmiocie wydania decyzji </w:t>
      </w:r>
      <w:r w:rsidR="00786759" w:rsidRPr="00617452">
        <w:rPr>
          <w:sz w:val="22"/>
          <w:u w:val="single"/>
        </w:rPr>
        <w:br/>
      </w:r>
      <w:r w:rsidRPr="00617452">
        <w:rPr>
          <w:sz w:val="22"/>
          <w:u w:val="single"/>
        </w:rPr>
        <w:t>o ustale</w:t>
      </w:r>
      <w:r w:rsidR="00617452">
        <w:rPr>
          <w:sz w:val="22"/>
          <w:u w:val="single"/>
        </w:rPr>
        <w:t>niu lokalizacji linii kolejowej).</w:t>
      </w:r>
    </w:p>
    <w:p w:rsidR="003F4F18" w:rsidRPr="00DA3925" w:rsidRDefault="003F4F18" w:rsidP="00515700">
      <w:pPr>
        <w:jc w:val="both"/>
        <w:rPr>
          <w:sz w:val="22"/>
        </w:rPr>
      </w:pPr>
      <w:r w:rsidRPr="00DA3925">
        <w:rPr>
          <w:b/>
          <w:sz w:val="22"/>
        </w:rPr>
        <w:t>W przypadku, gdy po doręczeniu niniejszego zawiadomienia nastąpi:</w:t>
      </w:r>
    </w:p>
    <w:p w:rsidR="003F4F18" w:rsidRPr="00DA3925" w:rsidRDefault="003F4F18" w:rsidP="00515700">
      <w:pPr>
        <w:numPr>
          <w:ilvl w:val="0"/>
          <w:numId w:val="11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>zbycie własności lub prawa użytkowania wieczystego nieruchomości</w:t>
      </w:r>
      <w:r w:rsidR="00786759">
        <w:rPr>
          <w:sz w:val="22"/>
        </w:rPr>
        <w:t xml:space="preserve"> nie będącej własnością Skarbu Państwa i jednostki samorządu terytorialnego objętej wnioskiem </w:t>
      </w:r>
      <w:r w:rsidRPr="00DA3925">
        <w:rPr>
          <w:sz w:val="22"/>
        </w:rPr>
        <w:t>o wydanie decyzji o ustaleniu lokalizacji linii kolejowej,</w:t>
      </w:r>
    </w:p>
    <w:p w:rsidR="003F4F18" w:rsidRPr="00DA3925" w:rsidRDefault="003F4F18" w:rsidP="00515700">
      <w:pPr>
        <w:numPr>
          <w:ilvl w:val="0"/>
          <w:numId w:val="11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przeniesienie własności lub prawa użytkowania wieczystego nieruchomości objętej wnioskiem, </w:t>
      </w:r>
      <w:r w:rsidR="00786759">
        <w:rPr>
          <w:sz w:val="22"/>
        </w:rPr>
        <w:br/>
      </w:r>
      <w:r w:rsidRPr="00DA3925">
        <w:rPr>
          <w:sz w:val="22"/>
        </w:rPr>
        <w:t>o którym mowa w pkt 1, wskutek innego zdarzenia prawnego</w:t>
      </w:r>
      <w:r w:rsidR="00F042EE">
        <w:rPr>
          <w:sz w:val="22"/>
        </w:rPr>
        <w:t>,</w:t>
      </w:r>
    </w:p>
    <w:p w:rsidR="003F4F18" w:rsidRPr="00DA3925" w:rsidRDefault="003F4F18" w:rsidP="00515700">
      <w:pPr>
        <w:jc w:val="both"/>
        <w:rPr>
          <w:sz w:val="22"/>
        </w:rPr>
      </w:pPr>
      <w:r w:rsidRPr="00DA3925">
        <w:rPr>
          <w:sz w:val="22"/>
        </w:rPr>
        <w:t xml:space="preserve">-   nabywca, a w przypadku, o którym mowa w pkt 1, nabywca i zbywca, </w:t>
      </w:r>
      <w:r w:rsidRPr="00DA3925">
        <w:rPr>
          <w:sz w:val="22"/>
          <w:u w:val="single"/>
        </w:rPr>
        <w:t>są obowiązani do zgłoszenia właściwemu wojewodzie danych nowego właściciela lub użytkownika wieczystego</w:t>
      </w:r>
      <w:r w:rsidR="00786759">
        <w:rPr>
          <w:sz w:val="22"/>
          <w:u w:val="single"/>
        </w:rPr>
        <w:t xml:space="preserve"> w terminie 7 dni od dnia zbycia</w:t>
      </w:r>
      <w:r w:rsidRPr="00DA3925">
        <w:rPr>
          <w:sz w:val="22"/>
        </w:rPr>
        <w:t>.</w:t>
      </w:r>
    </w:p>
    <w:p w:rsidR="003F4F18" w:rsidRPr="00DA3925" w:rsidRDefault="003F4F18" w:rsidP="00515700">
      <w:pPr>
        <w:jc w:val="both"/>
        <w:rPr>
          <w:sz w:val="22"/>
        </w:rPr>
      </w:pPr>
      <w:r w:rsidRPr="00DA3925">
        <w:rPr>
          <w:sz w:val="22"/>
        </w:rPr>
        <w:t>Niedokonanie ww. zgłoszenia i prowadzenie postępowania bez udziału nowego właściciela lub użytkownika wieczystego nie stanowi podstawy do wznowienia postępowania.</w:t>
      </w:r>
    </w:p>
    <w:p w:rsidR="00256718" w:rsidRPr="00256718" w:rsidRDefault="00256718" w:rsidP="00515700">
      <w:pPr>
        <w:jc w:val="both"/>
        <w:rPr>
          <w:sz w:val="14"/>
        </w:rPr>
      </w:pPr>
    </w:p>
    <w:p w:rsidR="003F4F18" w:rsidRPr="00DA3925" w:rsidRDefault="003F4F18" w:rsidP="00515700">
      <w:pPr>
        <w:jc w:val="both"/>
        <w:rPr>
          <w:b/>
          <w:sz w:val="22"/>
        </w:rPr>
      </w:pPr>
      <w:r w:rsidRPr="00DA3925">
        <w:rPr>
          <w:sz w:val="22"/>
        </w:rPr>
        <w:t xml:space="preserve">Natomiast zgodnie z przepisami </w:t>
      </w:r>
      <w:r w:rsidRPr="00DA3925">
        <w:rPr>
          <w:b/>
          <w:sz w:val="22"/>
        </w:rPr>
        <w:t xml:space="preserve">ustawy z dnia 14 czerwca 1960 r. </w:t>
      </w:r>
      <w:r w:rsidRPr="00DA3925">
        <w:rPr>
          <w:b/>
          <w:i/>
          <w:sz w:val="22"/>
        </w:rPr>
        <w:t>Kodeks postępowania administracyjnego</w:t>
      </w:r>
      <w:r w:rsidRPr="00DA3925">
        <w:rPr>
          <w:sz w:val="22"/>
        </w:rPr>
        <w:t xml:space="preserve"> informuje się w szczególności, że: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Strona może działać przez pełnomocnika.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Pełnomocnikiem strony może być osoba fizyczna posiadająca zdolność do czynności prawnych.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Pełnomocnictwo powinno być udzielone na piśmie, w formie dokumentu elektronicznego lub zgłoszone do protokołu. Natomiast pełnomocnictwo w formie dokumentu elektronicznego powinno być uwierzytelnione za pomocą mechanizmów określonych w art. 20a ust. 1 albo </w:t>
      </w:r>
      <w:r w:rsidRPr="00786759">
        <w:rPr>
          <w:rFonts w:ascii="Times New Roman" w:hAnsi="Times New Roman"/>
        </w:rPr>
        <w:br/>
        <w:t xml:space="preserve">2 ustawy z dnia 17 lutego 2005 r. </w:t>
      </w:r>
      <w:r w:rsidRPr="00786759">
        <w:rPr>
          <w:rFonts w:ascii="Times New Roman" w:hAnsi="Times New Roman"/>
          <w:i/>
        </w:rPr>
        <w:t xml:space="preserve">o informatyzacji działalności podmiotów realizujących zadania publiczne </w:t>
      </w:r>
      <w:r w:rsidRPr="00786759">
        <w:rPr>
          <w:rFonts w:ascii="Times New Roman" w:hAnsi="Times New Roman"/>
        </w:rPr>
        <w:t>(Dz.U.2017.570).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Pełnomocnik dołącza do akt oryginał lub urzędowo poświadczony odpis pełnomocnictwa. 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Pisma doręcza się stronie, a gdy strona działa przez przedstawiciela - temu przedstawicielowi.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Jeżeli strona ustanowiła pełnomocnika, pisma doręcza się pełnomocnikowi. Jeżeli ustanowiono kilku pełnomocników, doręcza się pisma tylko jednemu pełnomocnikowi. Strona może wskazać takiego pełnomocnika.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Strona, która nie ma miejsca zamieszkania lub zwykłego pobytu albo siedziby w Rzeczypospolitej Polskiej lub innym państwie członkowskim Unii Europejskiej, jeżeli nie ustanowiła pełnomocnika do prowadzenia sprawy zamieszkałego w Rzeczypospolitej Polskiej i nie działa za pośrednictwem </w:t>
      </w:r>
      <w:r w:rsidRPr="00256718">
        <w:rPr>
          <w:rFonts w:ascii="Times New Roman" w:hAnsi="Times New Roman"/>
          <w:spacing w:val="-4"/>
        </w:rPr>
        <w:t>konsula Rzeczypospolitej Pol</w:t>
      </w:r>
      <w:r w:rsidR="00786759" w:rsidRPr="00256718">
        <w:rPr>
          <w:rFonts w:ascii="Times New Roman" w:hAnsi="Times New Roman"/>
          <w:spacing w:val="-4"/>
        </w:rPr>
        <w:t xml:space="preserve">skiej, jest obowiązana wskazać </w:t>
      </w:r>
      <w:r w:rsidRPr="00256718">
        <w:rPr>
          <w:rFonts w:ascii="Times New Roman" w:hAnsi="Times New Roman"/>
          <w:spacing w:val="-4"/>
        </w:rPr>
        <w:t>w Rzeczypospolitej Polskiej pełnomocnika do doręczeń,</w:t>
      </w:r>
      <w:r w:rsidR="00786759" w:rsidRPr="00256718">
        <w:rPr>
          <w:rFonts w:ascii="Times New Roman" w:hAnsi="Times New Roman"/>
          <w:spacing w:val="-4"/>
        </w:rPr>
        <w:t xml:space="preserve"> chyba że doręczenie następuje </w:t>
      </w:r>
      <w:r w:rsidRPr="00256718">
        <w:rPr>
          <w:rFonts w:ascii="Times New Roman" w:hAnsi="Times New Roman"/>
          <w:spacing w:val="-4"/>
        </w:rPr>
        <w:t>za pomocą środków komunikacji elektronicznej.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W razie niewskazania pełnomocnika do doręczeń, przeznaczone dla tej strony pisma pozostawia się w</w:t>
      </w:r>
      <w:r w:rsidR="009F4AE6">
        <w:rPr>
          <w:rFonts w:ascii="Times New Roman" w:hAnsi="Times New Roman"/>
        </w:rPr>
        <w:t> </w:t>
      </w:r>
      <w:r w:rsidRPr="00786759">
        <w:rPr>
          <w:rFonts w:ascii="Times New Roman" w:hAnsi="Times New Roman"/>
        </w:rPr>
        <w:t xml:space="preserve">aktach sprawy ze skutkiem doręczenia. 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W toku postępowania strony oraz ich przedstawiciele i pełnomocnicy mają obowiązek zawiadomić organ administracji publicznej o każdej zmianie swojego adresu, w tym adresu elektronicznego.</w:t>
      </w:r>
    </w:p>
    <w:p w:rsidR="00A218B8" w:rsidRDefault="003F4F18" w:rsidP="003E7279">
      <w:pPr>
        <w:pStyle w:val="Akapitzlist"/>
        <w:numPr>
          <w:ilvl w:val="0"/>
          <w:numId w:val="16"/>
        </w:numPr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W razie zaniedbania ww. obowiązku doręczenie pisma pod dotychczasowym adresem ma skutek prawny.</w:t>
      </w:r>
    </w:p>
    <w:p w:rsidR="001F6B09" w:rsidRPr="00786759" w:rsidRDefault="001F6B09" w:rsidP="001F6B09">
      <w:pPr>
        <w:pStyle w:val="Akapitzlist"/>
        <w:spacing w:after="0" w:line="240" w:lineRule="auto"/>
        <w:ind w:left="142"/>
        <w:jc w:val="both"/>
        <w:rPr>
          <w:rFonts w:ascii="Times New Roman" w:hAnsi="Times New Roman"/>
        </w:rPr>
      </w:pPr>
    </w:p>
    <w:p w:rsidR="00A218B8" w:rsidRPr="00DA3925" w:rsidRDefault="00A218B8" w:rsidP="00515700">
      <w:pPr>
        <w:jc w:val="both"/>
        <w:rPr>
          <w:b/>
          <w:color w:val="000000"/>
          <w:sz w:val="22"/>
        </w:rPr>
      </w:pPr>
      <w:r w:rsidRPr="00DA3925">
        <w:rPr>
          <w:b/>
          <w:color w:val="000000"/>
          <w:sz w:val="22"/>
        </w:rPr>
        <w:t>Obwieszczenie podlega publikacji:</w:t>
      </w:r>
    </w:p>
    <w:p w:rsidR="00A218B8" w:rsidRPr="00DA3925" w:rsidRDefault="00786759" w:rsidP="00515700">
      <w:pPr>
        <w:numPr>
          <w:ilvl w:val="0"/>
          <w:numId w:val="12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na tablicach ogłoszeń, </w:t>
      </w:r>
      <w:r w:rsidR="00A218B8" w:rsidRPr="00DA3925">
        <w:rPr>
          <w:color w:val="000000"/>
          <w:sz w:val="22"/>
        </w:rPr>
        <w:t xml:space="preserve">stronie internetowej </w:t>
      </w:r>
      <w:r>
        <w:rPr>
          <w:color w:val="000000"/>
          <w:sz w:val="22"/>
        </w:rPr>
        <w:t xml:space="preserve">oraz Biuletynie Informacji Publicznej </w:t>
      </w:r>
      <w:r w:rsidR="00A218B8" w:rsidRPr="00DA3925">
        <w:rPr>
          <w:color w:val="000000"/>
          <w:sz w:val="22"/>
        </w:rPr>
        <w:t xml:space="preserve">urzędu wojewódzkiego (art. </w:t>
      </w:r>
      <w:r w:rsidR="00F30251" w:rsidRPr="00DA3925">
        <w:rPr>
          <w:color w:val="000000"/>
          <w:sz w:val="22"/>
        </w:rPr>
        <w:t>9o</w:t>
      </w:r>
      <w:r w:rsidR="00A218B8"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>
        <w:rPr>
          <w:color w:val="000000"/>
          <w:sz w:val="22"/>
        </w:rPr>
        <w:t xml:space="preserve"> i 6a</w:t>
      </w:r>
      <w:r w:rsidR="00A218B8" w:rsidRPr="00DA3925">
        <w:rPr>
          <w:color w:val="000000"/>
          <w:sz w:val="22"/>
        </w:rPr>
        <w:t xml:space="preserve"> ustawy </w:t>
      </w:r>
      <w:r w:rsidR="00A218B8" w:rsidRPr="00DA3925">
        <w:rPr>
          <w:i/>
          <w:sz w:val="22"/>
        </w:rPr>
        <w:t xml:space="preserve">o </w:t>
      </w:r>
      <w:r w:rsidR="00F30251" w:rsidRPr="00DA3925">
        <w:rPr>
          <w:i/>
          <w:sz w:val="22"/>
        </w:rPr>
        <w:t>transporcie kolejowym</w:t>
      </w:r>
      <w:r w:rsidR="00A218B8" w:rsidRPr="00DA3925">
        <w:rPr>
          <w:color w:val="000000"/>
          <w:sz w:val="22"/>
        </w:rPr>
        <w:t>);</w:t>
      </w:r>
    </w:p>
    <w:p w:rsidR="00A218B8" w:rsidRPr="00DA3925" w:rsidRDefault="00786759" w:rsidP="00515700">
      <w:pPr>
        <w:numPr>
          <w:ilvl w:val="0"/>
          <w:numId w:val="12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na tablicach ogłoszeń, stronach internetowych i w Biuletynie Informacji Publicznej</w:t>
      </w:r>
      <w:r w:rsidR="00A218B8" w:rsidRPr="00DA3925">
        <w:rPr>
          <w:color w:val="000000"/>
          <w:sz w:val="22"/>
        </w:rPr>
        <w:t xml:space="preserve"> </w:t>
      </w:r>
      <w:r w:rsidR="00F30251" w:rsidRPr="00DA3925">
        <w:rPr>
          <w:color w:val="000000"/>
          <w:sz w:val="22"/>
        </w:rPr>
        <w:t xml:space="preserve">Urzędu Miasta </w:t>
      </w:r>
      <w:r w:rsidR="008735F8">
        <w:rPr>
          <w:color w:val="000000"/>
          <w:sz w:val="22"/>
        </w:rPr>
        <w:t>Krakowa</w:t>
      </w:r>
      <w:r w:rsidR="00A218B8" w:rsidRPr="00DA3925">
        <w:rPr>
          <w:color w:val="000000"/>
          <w:sz w:val="22"/>
        </w:rPr>
        <w:t xml:space="preserve"> (art. </w:t>
      </w:r>
      <w:r w:rsidR="00F30251" w:rsidRPr="00DA3925">
        <w:rPr>
          <w:color w:val="000000"/>
          <w:sz w:val="22"/>
        </w:rPr>
        <w:t>9o</w:t>
      </w:r>
      <w:r w:rsidR="00A218B8"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>
        <w:rPr>
          <w:color w:val="000000"/>
          <w:sz w:val="22"/>
        </w:rPr>
        <w:t xml:space="preserve"> i 6a</w:t>
      </w:r>
      <w:r w:rsidR="00A218B8" w:rsidRPr="00DA3925">
        <w:rPr>
          <w:color w:val="000000"/>
          <w:sz w:val="22"/>
        </w:rPr>
        <w:t xml:space="preserve"> ww. ustawy);</w:t>
      </w:r>
    </w:p>
    <w:p w:rsidR="00A218B8" w:rsidRPr="00DA3925" w:rsidRDefault="00A218B8" w:rsidP="00515700">
      <w:pPr>
        <w:numPr>
          <w:ilvl w:val="0"/>
          <w:numId w:val="12"/>
        </w:numPr>
        <w:ind w:left="284" w:hanging="284"/>
        <w:jc w:val="both"/>
        <w:rPr>
          <w:color w:val="000000"/>
          <w:sz w:val="22"/>
        </w:rPr>
      </w:pPr>
      <w:r w:rsidRPr="00DA3925">
        <w:rPr>
          <w:color w:val="000000"/>
          <w:sz w:val="22"/>
        </w:rPr>
        <w:t xml:space="preserve">w prasie </w:t>
      </w:r>
      <w:r w:rsidR="00F30251" w:rsidRPr="00DA3925">
        <w:rPr>
          <w:color w:val="000000"/>
          <w:sz w:val="22"/>
        </w:rPr>
        <w:t>lokalnej</w:t>
      </w:r>
      <w:r w:rsidRPr="00DA3925">
        <w:rPr>
          <w:color w:val="000000"/>
          <w:sz w:val="22"/>
        </w:rPr>
        <w:t xml:space="preserve"> (art. </w:t>
      </w:r>
      <w:r w:rsidR="00F30251" w:rsidRPr="00DA3925">
        <w:rPr>
          <w:color w:val="000000"/>
          <w:sz w:val="22"/>
        </w:rPr>
        <w:t>9o</w:t>
      </w:r>
      <w:r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 w:rsidRPr="00DA3925">
        <w:rPr>
          <w:color w:val="000000"/>
          <w:sz w:val="22"/>
        </w:rPr>
        <w:t xml:space="preserve"> </w:t>
      </w:r>
      <w:r w:rsidR="00786759">
        <w:rPr>
          <w:color w:val="000000"/>
          <w:sz w:val="22"/>
        </w:rPr>
        <w:t xml:space="preserve">i 6a </w:t>
      </w:r>
      <w:r w:rsidRPr="00DA3925">
        <w:rPr>
          <w:color w:val="000000"/>
          <w:sz w:val="22"/>
        </w:rPr>
        <w:t>ww. ustawy).</w:t>
      </w:r>
    </w:p>
    <w:p w:rsidR="006B110B" w:rsidRPr="007C21BC" w:rsidRDefault="006B110B" w:rsidP="00515700">
      <w:pPr>
        <w:pStyle w:val="Tekstpodstawowy"/>
        <w:rPr>
          <w:b/>
          <w:sz w:val="8"/>
        </w:rPr>
      </w:pPr>
    </w:p>
    <w:sectPr w:rsidR="006B110B" w:rsidRPr="007C21BC" w:rsidSect="0096289C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6A4" w:rsidRDefault="008406A4" w:rsidP="0096289C">
      <w:r>
        <w:separator/>
      </w:r>
    </w:p>
  </w:endnote>
  <w:endnote w:type="continuationSeparator" w:id="0">
    <w:p w:rsidR="008406A4" w:rsidRDefault="008406A4" w:rsidP="0096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CF" w:rsidRPr="00F55763" w:rsidRDefault="00BB19CF">
    <w:pPr>
      <w:pStyle w:val="Stopka"/>
      <w:jc w:val="center"/>
    </w:pPr>
    <w:r w:rsidRPr="00F55763">
      <w:rPr>
        <w:lang w:val="pl-PL"/>
      </w:rPr>
      <w:t xml:space="preserve">Strona </w:t>
    </w:r>
    <w:r w:rsidRPr="00F55763">
      <w:fldChar w:fldCharType="begin"/>
    </w:r>
    <w:r w:rsidRPr="00F55763">
      <w:instrText>PAGE  \* Arabic  \* MERGEFORMAT</w:instrText>
    </w:r>
    <w:r w:rsidRPr="00F55763">
      <w:fldChar w:fldCharType="separate"/>
    </w:r>
    <w:r w:rsidR="009B597A" w:rsidRPr="009B597A">
      <w:rPr>
        <w:noProof/>
        <w:lang w:val="pl-PL"/>
      </w:rPr>
      <w:t>2</w:t>
    </w:r>
    <w:r w:rsidRPr="00F55763">
      <w:fldChar w:fldCharType="end"/>
    </w:r>
    <w:r w:rsidRPr="00F55763">
      <w:rPr>
        <w:lang w:val="pl-PL"/>
      </w:rPr>
      <w:t xml:space="preserve"> z </w:t>
    </w:r>
    <w:r w:rsidRPr="00F55763">
      <w:fldChar w:fldCharType="begin"/>
    </w:r>
    <w:r w:rsidRPr="00F55763">
      <w:instrText>NUMPAGES \ * arabskie \ * MERGEFORMAT</w:instrText>
    </w:r>
    <w:r w:rsidRPr="00F55763">
      <w:fldChar w:fldCharType="separate"/>
    </w:r>
    <w:r w:rsidR="009B597A">
      <w:rPr>
        <w:noProof/>
      </w:rPr>
      <w:t>4</w:t>
    </w:r>
    <w:r w:rsidRPr="00F55763">
      <w:fldChar w:fldCharType="end"/>
    </w:r>
  </w:p>
  <w:p w:rsidR="00D61534" w:rsidRDefault="00D61534" w:rsidP="0096289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6A4" w:rsidRDefault="008406A4" w:rsidP="0096289C">
      <w:r>
        <w:separator/>
      </w:r>
    </w:p>
  </w:footnote>
  <w:footnote w:type="continuationSeparator" w:id="0">
    <w:p w:rsidR="008406A4" w:rsidRDefault="008406A4" w:rsidP="0096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BBC83B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"/>
      <w:lvlJc w:val="left"/>
      <w:pPr>
        <w:tabs>
          <w:tab w:val="num" w:pos="57"/>
        </w:tabs>
        <w:ind w:left="720" w:hanging="360"/>
      </w:pPr>
      <w:rPr>
        <w:rFonts w:ascii="Symbol" w:hAnsi="Symbol" w:cs="Symbol"/>
        <w:lang w:val="pl-PL"/>
      </w:rPr>
    </w:lvl>
  </w:abstractNum>
  <w:abstractNum w:abstractNumId="2" w15:restartNumberingAfterBreak="0">
    <w:nsid w:val="00FD1286"/>
    <w:multiLevelType w:val="hybridMultilevel"/>
    <w:tmpl w:val="71CADBC4"/>
    <w:lvl w:ilvl="0" w:tplc="6A9682E4">
      <w:start w:val="1"/>
      <w:numFmt w:val="decimal"/>
      <w:pStyle w:val="Listaprzepisw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4531"/>
    <w:multiLevelType w:val="hybridMultilevel"/>
    <w:tmpl w:val="A1F239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AB349E"/>
    <w:multiLevelType w:val="hybridMultilevel"/>
    <w:tmpl w:val="3556892C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13A"/>
    <w:multiLevelType w:val="hybridMultilevel"/>
    <w:tmpl w:val="4464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539EC"/>
    <w:multiLevelType w:val="hybridMultilevel"/>
    <w:tmpl w:val="8A02DFDA"/>
    <w:lvl w:ilvl="0" w:tplc="A532EF1C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C292F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4F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267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42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6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C1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CC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4C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64019"/>
    <w:multiLevelType w:val="hybridMultilevel"/>
    <w:tmpl w:val="06F063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D2D2F"/>
    <w:multiLevelType w:val="hybridMultilevel"/>
    <w:tmpl w:val="9EF8F6A4"/>
    <w:lvl w:ilvl="0" w:tplc="78B2BF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103146"/>
    <w:multiLevelType w:val="hybridMultilevel"/>
    <w:tmpl w:val="E938C24A"/>
    <w:lvl w:ilvl="0" w:tplc="0415000F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14383"/>
    <w:multiLevelType w:val="singleLevel"/>
    <w:tmpl w:val="951E0A6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0866E29"/>
    <w:multiLevelType w:val="hybridMultilevel"/>
    <w:tmpl w:val="B1F2257E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C4D92"/>
    <w:multiLevelType w:val="hybridMultilevel"/>
    <w:tmpl w:val="D7B493B8"/>
    <w:lvl w:ilvl="0" w:tplc="723CDB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2F2"/>
    <w:multiLevelType w:val="hybridMultilevel"/>
    <w:tmpl w:val="A9CC730E"/>
    <w:lvl w:ilvl="0" w:tplc="0409000F">
      <w:start w:val="1"/>
      <w:numFmt w:val="bullet"/>
      <w:pStyle w:val="punktowanie"/>
      <w:lvlText w:val=""/>
      <w:lvlJc w:val="left"/>
      <w:pPr>
        <w:tabs>
          <w:tab w:val="num" w:pos="697"/>
        </w:tabs>
        <w:ind w:left="737" w:hanging="397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70774BCC"/>
    <w:multiLevelType w:val="hybridMultilevel"/>
    <w:tmpl w:val="2F505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12"/>
  </w:num>
  <w:num w:numId="17">
    <w:abstractNumId w:val="9"/>
  </w:num>
  <w:num w:numId="18">
    <w:abstractNumId w:val="9"/>
  </w:num>
  <w:num w:numId="1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3"/>
    <w:rsid w:val="00007F1F"/>
    <w:rsid w:val="00043442"/>
    <w:rsid w:val="00060268"/>
    <w:rsid w:val="00083496"/>
    <w:rsid w:val="00083764"/>
    <w:rsid w:val="000916F1"/>
    <w:rsid w:val="000948B5"/>
    <w:rsid w:val="000A35ED"/>
    <w:rsid w:val="000A6F94"/>
    <w:rsid w:val="000B58EF"/>
    <w:rsid w:val="000C3184"/>
    <w:rsid w:val="000C57CD"/>
    <w:rsid w:val="00100D34"/>
    <w:rsid w:val="001018D1"/>
    <w:rsid w:val="00110A2D"/>
    <w:rsid w:val="00112330"/>
    <w:rsid w:val="00130634"/>
    <w:rsid w:val="0014704E"/>
    <w:rsid w:val="00147880"/>
    <w:rsid w:val="0015645B"/>
    <w:rsid w:val="00160913"/>
    <w:rsid w:val="001613FD"/>
    <w:rsid w:val="001644A6"/>
    <w:rsid w:val="00191251"/>
    <w:rsid w:val="001B4B62"/>
    <w:rsid w:val="001C2050"/>
    <w:rsid w:val="001E3CB0"/>
    <w:rsid w:val="001E4169"/>
    <w:rsid w:val="001F6B09"/>
    <w:rsid w:val="00201A0A"/>
    <w:rsid w:val="00203EA5"/>
    <w:rsid w:val="00205861"/>
    <w:rsid w:val="00206E3A"/>
    <w:rsid w:val="002122F2"/>
    <w:rsid w:val="00213E5D"/>
    <w:rsid w:val="00231BC9"/>
    <w:rsid w:val="00256718"/>
    <w:rsid w:val="00284041"/>
    <w:rsid w:val="00286DF7"/>
    <w:rsid w:val="00295564"/>
    <w:rsid w:val="002A3AC2"/>
    <w:rsid w:val="002C4185"/>
    <w:rsid w:val="0033340C"/>
    <w:rsid w:val="0034397B"/>
    <w:rsid w:val="00371CE4"/>
    <w:rsid w:val="00377A1A"/>
    <w:rsid w:val="0038424B"/>
    <w:rsid w:val="003A4720"/>
    <w:rsid w:val="003E7279"/>
    <w:rsid w:val="003F4F18"/>
    <w:rsid w:val="00422302"/>
    <w:rsid w:val="00433FA5"/>
    <w:rsid w:val="00440BF0"/>
    <w:rsid w:val="00453FC3"/>
    <w:rsid w:val="00462FED"/>
    <w:rsid w:val="004912DA"/>
    <w:rsid w:val="004A53EE"/>
    <w:rsid w:val="004B401A"/>
    <w:rsid w:val="004B6B5C"/>
    <w:rsid w:val="004F21DF"/>
    <w:rsid w:val="004F330C"/>
    <w:rsid w:val="00510922"/>
    <w:rsid w:val="00515700"/>
    <w:rsid w:val="00515894"/>
    <w:rsid w:val="005230BA"/>
    <w:rsid w:val="0052643A"/>
    <w:rsid w:val="005266A0"/>
    <w:rsid w:val="005354C6"/>
    <w:rsid w:val="00561F66"/>
    <w:rsid w:val="005642EA"/>
    <w:rsid w:val="00577EE1"/>
    <w:rsid w:val="00592E47"/>
    <w:rsid w:val="005A0E69"/>
    <w:rsid w:val="005A2704"/>
    <w:rsid w:val="005B6869"/>
    <w:rsid w:val="005E16D5"/>
    <w:rsid w:val="0060149C"/>
    <w:rsid w:val="00617452"/>
    <w:rsid w:val="00624135"/>
    <w:rsid w:val="00626EA9"/>
    <w:rsid w:val="00627308"/>
    <w:rsid w:val="00632140"/>
    <w:rsid w:val="006424E0"/>
    <w:rsid w:val="00660FE6"/>
    <w:rsid w:val="00665A00"/>
    <w:rsid w:val="006951CE"/>
    <w:rsid w:val="006B110B"/>
    <w:rsid w:val="006C5931"/>
    <w:rsid w:val="006C6E7C"/>
    <w:rsid w:val="006F24A6"/>
    <w:rsid w:val="006F2BBD"/>
    <w:rsid w:val="006F3E4B"/>
    <w:rsid w:val="00734949"/>
    <w:rsid w:val="00741DDB"/>
    <w:rsid w:val="00754D88"/>
    <w:rsid w:val="007703D1"/>
    <w:rsid w:val="00772D93"/>
    <w:rsid w:val="00786759"/>
    <w:rsid w:val="007A158B"/>
    <w:rsid w:val="007B531F"/>
    <w:rsid w:val="007B5545"/>
    <w:rsid w:val="007B62E4"/>
    <w:rsid w:val="007C21BC"/>
    <w:rsid w:val="007F3A9F"/>
    <w:rsid w:val="00813214"/>
    <w:rsid w:val="008144A0"/>
    <w:rsid w:val="00832632"/>
    <w:rsid w:val="00834B63"/>
    <w:rsid w:val="008406A4"/>
    <w:rsid w:val="008505BA"/>
    <w:rsid w:val="008735F8"/>
    <w:rsid w:val="00875325"/>
    <w:rsid w:val="008B602A"/>
    <w:rsid w:val="008C7363"/>
    <w:rsid w:val="008D124F"/>
    <w:rsid w:val="008D3FB4"/>
    <w:rsid w:val="008D6548"/>
    <w:rsid w:val="008E768D"/>
    <w:rsid w:val="008F315A"/>
    <w:rsid w:val="0091486F"/>
    <w:rsid w:val="009222C2"/>
    <w:rsid w:val="00927CF5"/>
    <w:rsid w:val="00943FC9"/>
    <w:rsid w:val="00950170"/>
    <w:rsid w:val="0096289C"/>
    <w:rsid w:val="00991D9E"/>
    <w:rsid w:val="009941F1"/>
    <w:rsid w:val="009A6EF5"/>
    <w:rsid w:val="009B29F7"/>
    <w:rsid w:val="009B597A"/>
    <w:rsid w:val="009D65EB"/>
    <w:rsid w:val="009F4AE6"/>
    <w:rsid w:val="009F6EF6"/>
    <w:rsid w:val="00A058E4"/>
    <w:rsid w:val="00A10E5E"/>
    <w:rsid w:val="00A218B8"/>
    <w:rsid w:val="00A369B8"/>
    <w:rsid w:val="00A37D0D"/>
    <w:rsid w:val="00A619DF"/>
    <w:rsid w:val="00A65F08"/>
    <w:rsid w:val="00A93F3F"/>
    <w:rsid w:val="00AB036D"/>
    <w:rsid w:val="00AE5C5D"/>
    <w:rsid w:val="00B20DF8"/>
    <w:rsid w:val="00B656E7"/>
    <w:rsid w:val="00B874D2"/>
    <w:rsid w:val="00B90B61"/>
    <w:rsid w:val="00B9357E"/>
    <w:rsid w:val="00B94EB6"/>
    <w:rsid w:val="00B97ED9"/>
    <w:rsid w:val="00BB19CF"/>
    <w:rsid w:val="00BB3342"/>
    <w:rsid w:val="00BB5114"/>
    <w:rsid w:val="00BE1F73"/>
    <w:rsid w:val="00C032FC"/>
    <w:rsid w:val="00C14048"/>
    <w:rsid w:val="00C16D08"/>
    <w:rsid w:val="00C365CC"/>
    <w:rsid w:val="00C515DD"/>
    <w:rsid w:val="00C532D9"/>
    <w:rsid w:val="00C54C65"/>
    <w:rsid w:val="00C63139"/>
    <w:rsid w:val="00C6616A"/>
    <w:rsid w:val="00C911F3"/>
    <w:rsid w:val="00C97D76"/>
    <w:rsid w:val="00CA2F19"/>
    <w:rsid w:val="00CA4E24"/>
    <w:rsid w:val="00CB0693"/>
    <w:rsid w:val="00CB5289"/>
    <w:rsid w:val="00CE0025"/>
    <w:rsid w:val="00D06BC1"/>
    <w:rsid w:val="00D16F19"/>
    <w:rsid w:val="00D52E11"/>
    <w:rsid w:val="00D54115"/>
    <w:rsid w:val="00D5707E"/>
    <w:rsid w:val="00D61534"/>
    <w:rsid w:val="00D77184"/>
    <w:rsid w:val="00DA3925"/>
    <w:rsid w:val="00DB463B"/>
    <w:rsid w:val="00DB47D6"/>
    <w:rsid w:val="00DC0BE3"/>
    <w:rsid w:val="00DF03E1"/>
    <w:rsid w:val="00E0337A"/>
    <w:rsid w:val="00E24657"/>
    <w:rsid w:val="00E345BF"/>
    <w:rsid w:val="00E36AFD"/>
    <w:rsid w:val="00E5413A"/>
    <w:rsid w:val="00E7448E"/>
    <w:rsid w:val="00E93225"/>
    <w:rsid w:val="00EA5B32"/>
    <w:rsid w:val="00EA65D2"/>
    <w:rsid w:val="00EB1FA0"/>
    <w:rsid w:val="00EE35EC"/>
    <w:rsid w:val="00EE5E87"/>
    <w:rsid w:val="00F03A93"/>
    <w:rsid w:val="00F042EE"/>
    <w:rsid w:val="00F15E4C"/>
    <w:rsid w:val="00F247F2"/>
    <w:rsid w:val="00F2487F"/>
    <w:rsid w:val="00F30251"/>
    <w:rsid w:val="00F40244"/>
    <w:rsid w:val="00F40FB6"/>
    <w:rsid w:val="00F54D6E"/>
    <w:rsid w:val="00F55763"/>
    <w:rsid w:val="00F617FD"/>
    <w:rsid w:val="00F74E21"/>
    <w:rsid w:val="00FB431F"/>
    <w:rsid w:val="00FE5AF6"/>
    <w:rsid w:val="00FF1218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86D42-C265-40A5-99F0-B5659AF7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913"/>
    <w:pPr>
      <w:keepNext/>
      <w:jc w:val="center"/>
      <w:outlineLvl w:val="0"/>
    </w:pPr>
    <w:rPr>
      <w:b/>
      <w:bCs/>
      <w:sz w:val="36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53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C53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C532D9"/>
    <w:pPr>
      <w:keepNext/>
      <w:tabs>
        <w:tab w:val="left" w:pos="5387"/>
      </w:tabs>
      <w:overflowPunct w:val="0"/>
      <w:autoSpaceDE w:val="0"/>
      <w:autoSpaceDN w:val="0"/>
      <w:adjustRightInd w:val="0"/>
      <w:ind w:right="3826"/>
      <w:jc w:val="center"/>
      <w:outlineLvl w:val="3"/>
    </w:pPr>
    <w:rPr>
      <w:rFonts w:ascii="Book Antiqua" w:eastAsia="Arial Unicode MS" w:hAnsi="Book Antiqua" w:cs="Arial Unicode MS"/>
      <w:b/>
      <w:caps/>
      <w:sz w:val="26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C532D9"/>
    <w:pPr>
      <w:keepNext/>
      <w:tabs>
        <w:tab w:val="num" w:pos="1008"/>
        <w:tab w:val="left" w:pos="1418"/>
        <w:tab w:val="left" w:pos="1701"/>
      </w:tabs>
      <w:spacing w:line="360" w:lineRule="auto"/>
      <w:ind w:left="1008" w:hanging="1008"/>
      <w:outlineLvl w:val="4"/>
    </w:pPr>
    <w:rPr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C532D9"/>
    <w:pPr>
      <w:keepNext/>
      <w:tabs>
        <w:tab w:val="num" w:pos="1152"/>
      </w:tabs>
      <w:spacing w:line="360" w:lineRule="atLeast"/>
      <w:ind w:left="1152" w:hanging="1152"/>
      <w:jc w:val="right"/>
      <w:outlineLvl w:val="5"/>
    </w:pPr>
    <w:rPr>
      <w:b/>
      <w:bCs/>
      <w:sz w:val="26"/>
      <w:szCs w:val="20"/>
    </w:rPr>
  </w:style>
  <w:style w:type="paragraph" w:styleId="Nagwek7">
    <w:name w:val="heading 7"/>
    <w:basedOn w:val="Normalny"/>
    <w:next w:val="Normalny"/>
    <w:link w:val="Nagwek7Znak"/>
    <w:qFormat/>
    <w:rsid w:val="00C532D9"/>
    <w:pPr>
      <w:keepNext/>
      <w:tabs>
        <w:tab w:val="num" w:pos="1296"/>
      </w:tabs>
      <w:spacing w:line="360" w:lineRule="atLeast"/>
      <w:ind w:left="1296" w:hanging="1296"/>
      <w:jc w:val="center"/>
      <w:outlineLvl w:val="6"/>
    </w:pPr>
    <w:rPr>
      <w:rFonts w:ascii="Arial" w:hAnsi="Arial"/>
      <w:b/>
      <w:bCs/>
      <w:sz w:val="36"/>
      <w:szCs w:val="20"/>
    </w:rPr>
  </w:style>
  <w:style w:type="paragraph" w:styleId="Nagwek8">
    <w:name w:val="heading 8"/>
    <w:basedOn w:val="Normalny"/>
    <w:next w:val="Normalny"/>
    <w:link w:val="Nagwek8Znak"/>
    <w:qFormat/>
    <w:rsid w:val="00C532D9"/>
    <w:pPr>
      <w:tabs>
        <w:tab w:val="num" w:pos="1440"/>
      </w:tabs>
      <w:spacing w:before="240" w:after="60" w:line="360" w:lineRule="atLeast"/>
      <w:ind w:left="1440" w:hanging="1440"/>
      <w:outlineLvl w:val="7"/>
    </w:pPr>
    <w:rPr>
      <w:i/>
      <w:iCs/>
      <w:sz w:val="26"/>
      <w:szCs w:val="20"/>
    </w:rPr>
  </w:style>
  <w:style w:type="paragraph" w:styleId="Nagwek9">
    <w:name w:val="heading 9"/>
    <w:basedOn w:val="Normalny"/>
    <w:next w:val="Normalny"/>
    <w:link w:val="Nagwek9Znak"/>
    <w:qFormat/>
    <w:rsid w:val="00C532D9"/>
    <w:pPr>
      <w:tabs>
        <w:tab w:val="num" w:pos="1584"/>
      </w:tabs>
      <w:spacing w:before="240" w:after="60" w:line="360" w:lineRule="atLeast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0913"/>
    <w:pPr>
      <w:jc w:val="both"/>
    </w:pPr>
    <w:rPr>
      <w:sz w:val="22"/>
      <w:lang w:eastAsia="en-US"/>
    </w:rPr>
  </w:style>
  <w:style w:type="paragraph" w:styleId="Mapadokumentu">
    <w:name w:val="Document Map"/>
    <w:basedOn w:val="Normalny"/>
    <w:semiHidden/>
    <w:rsid w:val="00F40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dpisy">
    <w:name w:val="Podpisy"/>
    <w:basedOn w:val="Normalny"/>
    <w:rsid w:val="00E24657"/>
    <w:pPr>
      <w:ind w:firstLine="284"/>
      <w:jc w:val="both"/>
    </w:pPr>
    <w:rPr>
      <w:szCs w:val="20"/>
      <w:lang w:eastAsia="en-US"/>
    </w:rPr>
  </w:style>
  <w:style w:type="paragraph" w:customStyle="1" w:styleId="WW-Domylnie">
    <w:name w:val="WW-Domyślnie"/>
    <w:rsid w:val="00DB47D6"/>
    <w:pPr>
      <w:suppressAutoHyphens/>
      <w:spacing w:line="360" w:lineRule="auto"/>
      <w:ind w:left="30" w:firstLine="39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54C65"/>
    <w:rPr>
      <w:sz w:val="22"/>
      <w:szCs w:val="24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rsid w:val="00C53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C532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Nagwek4Znak">
    <w:name w:val="Nagłówek 4 Znak"/>
    <w:basedOn w:val="Domylnaczcionkaakapitu"/>
    <w:link w:val="Nagwek4"/>
    <w:rsid w:val="00C532D9"/>
    <w:rPr>
      <w:rFonts w:ascii="Book Antiqua" w:eastAsia="Arial Unicode MS" w:hAnsi="Book Antiqua" w:cs="Arial Unicode MS"/>
      <w:b/>
      <w:caps/>
      <w:sz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C532D9"/>
    <w:rPr>
      <w:bCs/>
      <w:sz w:val="28"/>
    </w:rPr>
  </w:style>
  <w:style w:type="character" w:customStyle="1" w:styleId="Nagwek6Znak">
    <w:name w:val="Nagłówek 6 Znak"/>
    <w:basedOn w:val="Domylnaczcionkaakapitu"/>
    <w:link w:val="Nagwek6"/>
    <w:rsid w:val="00C532D9"/>
    <w:rPr>
      <w:b/>
      <w:bCs/>
      <w:sz w:val="26"/>
    </w:rPr>
  </w:style>
  <w:style w:type="character" w:customStyle="1" w:styleId="Nagwek7Znak">
    <w:name w:val="Nagłówek 7 Znak"/>
    <w:basedOn w:val="Domylnaczcionkaakapitu"/>
    <w:link w:val="Nagwek7"/>
    <w:rsid w:val="00C532D9"/>
    <w:rPr>
      <w:rFonts w:ascii="Arial" w:hAnsi="Arial"/>
      <w:b/>
      <w:bCs/>
      <w:sz w:val="36"/>
    </w:rPr>
  </w:style>
  <w:style w:type="character" w:customStyle="1" w:styleId="Nagwek8Znak">
    <w:name w:val="Nagłówek 8 Znak"/>
    <w:basedOn w:val="Domylnaczcionkaakapitu"/>
    <w:link w:val="Nagwek8"/>
    <w:rsid w:val="00C532D9"/>
    <w:rPr>
      <w:i/>
      <w:iCs/>
      <w:sz w:val="26"/>
    </w:rPr>
  </w:style>
  <w:style w:type="character" w:customStyle="1" w:styleId="Nagwek9Znak">
    <w:name w:val="Nagłówek 9 Znak"/>
    <w:basedOn w:val="Domylnaczcionkaakapitu"/>
    <w:link w:val="Nagwek9"/>
    <w:rsid w:val="00C532D9"/>
    <w:rPr>
      <w:rFonts w:ascii="Arial" w:hAnsi="Arial"/>
      <w:sz w:val="22"/>
      <w:szCs w:val="22"/>
    </w:rPr>
  </w:style>
  <w:style w:type="paragraph" w:styleId="Nagwek">
    <w:name w:val="header"/>
    <w:basedOn w:val="Normalny"/>
    <w:link w:val="NagwekZnak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532D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32D9"/>
    <w:rPr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C532D9"/>
    <w:pPr>
      <w:overflowPunct w:val="0"/>
      <w:autoSpaceDE w:val="0"/>
      <w:autoSpaceDN w:val="0"/>
      <w:adjustRightInd w:val="0"/>
      <w:ind w:left="567" w:firstLine="284"/>
      <w:jc w:val="both"/>
    </w:pPr>
    <w:rPr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2D9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C532D9"/>
    <w:rPr>
      <w:rFonts w:ascii="Tahoma" w:hAnsi="Tahoma" w:cs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rsid w:val="00C532D9"/>
    <w:rPr>
      <w:rFonts w:ascii="Tahoma" w:hAnsi="Tahoma" w:cs="Tahoma"/>
      <w:sz w:val="16"/>
      <w:szCs w:val="16"/>
      <w:lang w:val="en-US" w:eastAsia="en-US"/>
    </w:rPr>
  </w:style>
  <w:style w:type="paragraph" w:customStyle="1" w:styleId="Nagwek22">
    <w:name w:val="Nagłówek 22"/>
    <w:basedOn w:val="Nagwek2"/>
    <w:rsid w:val="00C532D9"/>
    <w:pPr>
      <w:keepLines w:val="0"/>
      <w:numPr>
        <w:numId w:val="1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paragraph" w:customStyle="1" w:styleId="Nagwek23">
    <w:name w:val="Nagłówek 23"/>
    <w:basedOn w:val="Nagwek2"/>
    <w:autoRedefine/>
    <w:rsid w:val="00C532D9"/>
    <w:pPr>
      <w:keepLines w:val="0"/>
      <w:numPr>
        <w:numId w:val="2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character" w:styleId="Hipercze">
    <w:name w:val="Hyperlink"/>
    <w:unhideWhenUsed/>
    <w:rsid w:val="00C532D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532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2D9"/>
    <w:rPr>
      <w:sz w:val="24"/>
      <w:szCs w:val="24"/>
    </w:rPr>
  </w:style>
  <w:style w:type="character" w:styleId="Pogrubienie">
    <w:name w:val="Strong"/>
    <w:uiPriority w:val="22"/>
    <w:qFormat/>
    <w:rsid w:val="00C532D9"/>
    <w:rPr>
      <w:b/>
      <w:bCs/>
    </w:rPr>
  </w:style>
  <w:style w:type="paragraph" w:styleId="NormalnyWeb">
    <w:name w:val="Normal (Web)"/>
    <w:basedOn w:val="Normalny"/>
    <w:uiPriority w:val="99"/>
    <w:unhideWhenUsed/>
    <w:rsid w:val="00C532D9"/>
  </w:style>
  <w:style w:type="character" w:styleId="UyteHipercze">
    <w:name w:val="FollowedHyperlink"/>
    <w:rsid w:val="00C532D9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53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C532D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532D9"/>
    <w:rPr>
      <w:b/>
      <w:bCs/>
      <w:sz w:val="24"/>
      <w:szCs w:val="24"/>
    </w:rPr>
  </w:style>
  <w:style w:type="paragraph" w:styleId="Lista">
    <w:name w:val="List"/>
    <w:basedOn w:val="Normalny"/>
    <w:rsid w:val="00C532D9"/>
    <w:pPr>
      <w:numPr>
        <w:numId w:val="3"/>
      </w:numPr>
      <w:spacing w:line="360" w:lineRule="auto"/>
      <w:jc w:val="both"/>
    </w:pPr>
    <w:rPr>
      <w:rFonts w:ascii="Times New (W1)" w:hAnsi="Times New (W1)"/>
      <w:szCs w:val="20"/>
    </w:rPr>
  </w:style>
  <w:style w:type="paragraph" w:customStyle="1" w:styleId="Normalny1">
    <w:name w:val="Normalny1"/>
    <w:basedOn w:val="Normalny"/>
    <w:rsid w:val="00C532D9"/>
    <w:pPr>
      <w:jc w:val="both"/>
    </w:pPr>
    <w:rPr>
      <w:snapToGrid w:val="0"/>
      <w:szCs w:val="20"/>
    </w:rPr>
  </w:style>
  <w:style w:type="paragraph" w:customStyle="1" w:styleId="punktowanie">
    <w:name w:val="punktowanie"/>
    <w:basedOn w:val="Normalny"/>
    <w:link w:val="punktowanieZnak"/>
    <w:qFormat/>
    <w:rsid w:val="00C532D9"/>
    <w:pPr>
      <w:numPr>
        <w:numId w:val="4"/>
      </w:numPr>
      <w:spacing w:line="276" w:lineRule="auto"/>
      <w:ind w:left="709" w:hanging="349"/>
      <w:jc w:val="both"/>
    </w:pPr>
    <w:rPr>
      <w:rFonts w:eastAsia="Calibri"/>
      <w:sz w:val="22"/>
      <w:szCs w:val="22"/>
      <w:lang w:eastAsia="en-US"/>
    </w:rPr>
  </w:style>
  <w:style w:type="character" w:customStyle="1" w:styleId="punktowanieZnak">
    <w:name w:val="punktowanie Znak"/>
    <w:link w:val="punktowanie"/>
    <w:rsid w:val="00C532D9"/>
    <w:rPr>
      <w:rFonts w:eastAsia="Calibri"/>
      <w:sz w:val="22"/>
      <w:szCs w:val="22"/>
      <w:lang w:eastAsia="en-US"/>
    </w:rPr>
  </w:style>
  <w:style w:type="paragraph" w:styleId="Listanumerowana2">
    <w:name w:val="List Number 2"/>
    <w:basedOn w:val="Normalny"/>
    <w:rsid w:val="00C532D9"/>
    <w:pPr>
      <w:numPr>
        <w:numId w:val="5"/>
      </w:numPr>
      <w:contextualSpacing/>
    </w:pPr>
  </w:style>
  <w:style w:type="paragraph" w:styleId="Tekstpodstawowy2">
    <w:name w:val="Body Text 2"/>
    <w:basedOn w:val="Normalny"/>
    <w:link w:val="Tekstpodstawowy2Znak"/>
    <w:rsid w:val="00C532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532D9"/>
    <w:rPr>
      <w:sz w:val="24"/>
      <w:szCs w:val="24"/>
    </w:rPr>
  </w:style>
  <w:style w:type="paragraph" w:customStyle="1" w:styleId="Listaprzepisw">
    <w:name w:val="Lista przepisów"/>
    <w:basedOn w:val="NormalnyWeb"/>
    <w:rsid w:val="00C532D9"/>
    <w:pPr>
      <w:numPr>
        <w:numId w:val="6"/>
      </w:numPr>
      <w:tabs>
        <w:tab w:val="left" w:pos="900"/>
      </w:tabs>
      <w:spacing w:line="360" w:lineRule="auto"/>
      <w:ind w:left="1360" w:hanging="680"/>
      <w:jc w:val="both"/>
    </w:pPr>
    <w:rPr>
      <w:rFonts w:ascii="Arial" w:eastAsia="Arial Unicode MS" w:hAnsi="Arial" w:cs="Arial"/>
      <w:spacing w:val="4"/>
      <w:sz w:val="22"/>
    </w:rPr>
  </w:style>
  <w:style w:type="paragraph" w:customStyle="1" w:styleId="Opisbranowy">
    <w:name w:val="Opis branżowy"/>
    <w:basedOn w:val="Normalny"/>
    <w:link w:val="OpisbranowyZnak"/>
    <w:uiPriority w:val="99"/>
    <w:rsid w:val="00C532D9"/>
    <w:pPr>
      <w:jc w:val="both"/>
    </w:pPr>
    <w:rPr>
      <w:rFonts w:ascii="Arial Narrow" w:hAnsi="Arial Narrow"/>
      <w:sz w:val="22"/>
      <w:szCs w:val="22"/>
    </w:rPr>
  </w:style>
  <w:style w:type="character" w:customStyle="1" w:styleId="OpisbranowyZnak">
    <w:name w:val="Opis branżowy Znak"/>
    <w:link w:val="Opisbranowy"/>
    <w:uiPriority w:val="99"/>
    <w:rsid w:val="00C532D9"/>
    <w:rPr>
      <w:rFonts w:ascii="Arial Narrow" w:hAnsi="Arial Narrow"/>
      <w:sz w:val="22"/>
      <w:szCs w:val="22"/>
    </w:rPr>
  </w:style>
  <w:style w:type="paragraph" w:customStyle="1" w:styleId="Styl1">
    <w:name w:val="Styl1"/>
    <w:basedOn w:val="Normalny"/>
    <w:rsid w:val="00C532D9"/>
    <w:pPr>
      <w:spacing w:after="120" w:line="288" w:lineRule="auto"/>
      <w:jc w:val="both"/>
    </w:pPr>
    <w:rPr>
      <w:sz w:val="22"/>
      <w:szCs w:val="22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532D9"/>
    <w:pPr>
      <w:spacing w:before="20" w:after="120" w:line="280" w:lineRule="atLeast"/>
      <w:jc w:val="both"/>
    </w:pPr>
    <w:rPr>
      <w:rFonts w:ascii="Arial" w:eastAsia="Calibri" w:hAnsi="Arial"/>
      <w:bCs/>
      <w:sz w:val="20"/>
      <w:szCs w:val="18"/>
      <w:lang w:eastAsia="en-US"/>
    </w:rPr>
  </w:style>
  <w:style w:type="paragraph" w:customStyle="1" w:styleId="Default">
    <w:name w:val="Default"/>
    <w:rsid w:val="00C532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rsid w:val="00C532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32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32D9"/>
  </w:style>
  <w:style w:type="paragraph" w:styleId="Tematkomentarza">
    <w:name w:val="annotation subject"/>
    <w:basedOn w:val="Tekstkomentarza"/>
    <w:next w:val="Tekstkomentarza"/>
    <w:link w:val="TematkomentarzaZnak"/>
    <w:rsid w:val="00C53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32D9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C532D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oddl-nadpis">
    <w:name w:val="oddíl-nadpis"/>
    <w:basedOn w:val="Normalny"/>
    <w:rsid w:val="00C532D9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bCs/>
      <w:lang w:val="cs-CZ"/>
    </w:rPr>
  </w:style>
  <w:style w:type="paragraph" w:styleId="Bezodstpw">
    <w:name w:val="No Spacing"/>
    <w:qFormat/>
    <w:rsid w:val="00201A0A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5645B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Adresat">
    <w:name w:val="Adresat"/>
    <w:basedOn w:val="Normalny"/>
    <w:rsid w:val="00A218B8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7F2D-970B-4995-92FB-1146478B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1883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13158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bcza</dc:creator>
  <cp:keywords/>
  <dc:description/>
  <cp:lastModifiedBy>Joanna Popiołek</cp:lastModifiedBy>
  <cp:revision>3</cp:revision>
  <cp:lastPrinted>2018-10-10T11:07:00Z</cp:lastPrinted>
  <dcterms:created xsi:type="dcterms:W3CDTF">2019-03-07T10:22:00Z</dcterms:created>
  <dcterms:modified xsi:type="dcterms:W3CDTF">2019-03-11T15:51:00Z</dcterms:modified>
</cp:coreProperties>
</file>