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64333B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3F2D15" w:rsidRPr="0064333B">
        <w:rPr>
          <w:rFonts w:ascii="Arial" w:hAnsi="Arial" w:cs="Arial"/>
          <w:sz w:val="22"/>
          <w:szCs w:val="22"/>
        </w:rPr>
        <w:t>2</w:t>
      </w:r>
      <w:r w:rsidR="00D405A7">
        <w:rPr>
          <w:rFonts w:ascii="Arial" w:hAnsi="Arial" w:cs="Arial"/>
          <w:sz w:val="22"/>
          <w:szCs w:val="22"/>
        </w:rPr>
        <w:t>6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D405A7">
        <w:rPr>
          <w:rFonts w:ascii="Arial" w:hAnsi="Arial" w:cs="Arial"/>
          <w:sz w:val="22"/>
          <w:szCs w:val="22"/>
        </w:rPr>
        <w:t>18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D405A7">
        <w:rPr>
          <w:rFonts w:ascii="Arial" w:hAnsi="Arial" w:cs="Arial"/>
          <w:sz w:val="22"/>
          <w:szCs w:val="22"/>
        </w:rPr>
        <w:t>31</w:t>
      </w:r>
      <w:r w:rsidR="003F2D15" w:rsidRPr="0064333B">
        <w:rPr>
          <w:rFonts w:ascii="Arial" w:hAnsi="Arial" w:cs="Arial"/>
          <w:sz w:val="22"/>
          <w:szCs w:val="22"/>
        </w:rPr>
        <w:t xml:space="preserve"> maja</w:t>
      </w:r>
      <w:r w:rsidR="002F07F9" w:rsidRPr="0064333B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D405A7" w:rsidRPr="00D405A7">
        <w:rPr>
          <w:rFonts w:ascii="Arial" w:hAnsi="Arial" w:cs="Arial"/>
          <w:i/>
          <w:sz w:val="22"/>
          <w:szCs w:val="22"/>
        </w:rPr>
        <w:t>Budowa obiektu budowlanego – zespołu obiektów radiokomunikacyjnych („ORD”) systemu GSM-R na l</w:t>
      </w:r>
      <w:bookmarkStart w:id="0" w:name="_GoBack"/>
      <w:bookmarkEnd w:id="0"/>
      <w:r w:rsidR="00D405A7" w:rsidRPr="00D405A7">
        <w:rPr>
          <w:rFonts w:ascii="Arial" w:hAnsi="Arial" w:cs="Arial"/>
          <w:i/>
          <w:sz w:val="22"/>
          <w:szCs w:val="22"/>
        </w:rPr>
        <w:t xml:space="preserve">inii kolejowej nr 96 Tarnów – Leluchów, na działkach nr 139 </w:t>
      </w:r>
      <w:proofErr w:type="spellStart"/>
      <w:r w:rsidR="00D405A7" w:rsidRPr="00D405A7">
        <w:rPr>
          <w:rFonts w:ascii="Arial" w:hAnsi="Arial" w:cs="Arial"/>
          <w:i/>
          <w:sz w:val="22"/>
          <w:szCs w:val="22"/>
        </w:rPr>
        <w:t>obr</w:t>
      </w:r>
      <w:proofErr w:type="spellEnd"/>
      <w:r w:rsidR="00D405A7" w:rsidRPr="00D405A7">
        <w:rPr>
          <w:rFonts w:ascii="Arial" w:hAnsi="Arial" w:cs="Arial"/>
          <w:i/>
          <w:sz w:val="22"/>
          <w:szCs w:val="22"/>
        </w:rPr>
        <w:t xml:space="preserve">. 0001 Andrzejówka oraz nr 751 </w:t>
      </w:r>
      <w:proofErr w:type="spellStart"/>
      <w:r w:rsidR="00D405A7" w:rsidRPr="00D405A7">
        <w:rPr>
          <w:rFonts w:ascii="Arial" w:hAnsi="Arial" w:cs="Arial"/>
          <w:i/>
          <w:sz w:val="22"/>
          <w:szCs w:val="22"/>
        </w:rPr>
        <w:t>obr</w:t>
      </w:r>
      <w:proofErr w:type="spellEnd"/>
      <w:r w:rsidR="00D405A7" w:rsidRPr="00D405A7">
        <w:rPr>
          <w:rFonts w:ascii="Arial" w:hAnsi="Arial" w:cs="Arial"/>
          <w:i/>
          <w:sz w:val="22"/>
          <w:szCs w:val="22"/>
        </w:rPr>
        <w:t xml:space="preserve">. 0010 Żegiestów, jedn. </w:t>
      </w:r>
      <w:proofErr w:type="spellStart"/>
      <w:r w:rsidR="00D405A7" w:rsidRPr="00D405A7">
        <w:rPr>
          <w:rFonts w:ascii="Arial" w:hAnsi="Arial" w:cs="Arial"/>
          <w:i/>
          <w:sz w:val="22"/>
          <w:szCs w:val="22"/>
        </w:rPr>
        <w:t>ewid</w:t>
      </w:r>
      <w:proofErr w:type="spellEnd"/>
      <w:r w:rsidR="00D405A7" w:rsidRPr="00D405A7">
        <w:rPr>
          <w:rFonts w:ascii="Arial" w:hAnsi="Arial" w:cs="Arial"/>
          <w:i/>
          <w:sz w:val="22"/>
          <w:szCs w:val="22"/>
        </w:rPr>
        <w:t>. Muszyna – wieś</w:t>
      </w:r>
      <w:r w:rsidR="002F07F9" w:rsidRPr="00D405A7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64333B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3F2D15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PKP Polskie Linie Kolejowe S.A. (ul. Targowa 74, 03-734 Warszawa), którego reprezentuje </w:t>
      </w:r>
      <w:r w:rsidR="00D405A7" w:rsidRPr="00D405A7">
        <w:rPr>
          <w:rFonts w:ascii="Arial" w:hAnsi="Arial" w:cs="Arial"/>
          <w:b w:val="0"/>
          <w:iCs/>
          <w:sz w:val="22"/>
          <w:szCs w:val="22"/>
        </w:rPr>
        <w:t xml:space="preserve">Pani Katarzyna Głodek i Pan Romuald Mądry (adres do korespondencji: Bartłomiej </w:t>
      </w:r>
      <w:proofErr w:type="spellStart"/>
      <w:r w:rsidR="00D405A7" w:rsidRPr="00D405A7">
        <w:rPr>
          <w:rFonts w:ascii="Arial" w:hAnsi="Arial" w:cs="Arial"/>
          <w:b w:val="0"/>
          <w:iCs/>
          <w:sz w:val="22"/>
          <w:szCs w:val="22"/>
        </w:rPr>
        <w:t>Sarl</w:t>
      </w:r>
      <w:r w:rsidR="00D405A7">
        <w:rPr>
          <w:rFonts w:ascii="Arial" w:hAnsi="Arial" w:cs="Arial"/>
          <w:b w:val="0"/>
          <w:iCs/>
          <w:sz w:val="22"/>
          <w:szCs w:val="22"/>
        </w:rPr>
        <w:t>ej</w:t>
      </w:r>
      <w:proofErr w:type="spellEnd"/>
      <w:r w:rsidR="00D405A7">
        <w:rPr>
          <w:rFonts w:ascii="Arial" w:hAnsi="Arial" w:cs="Arial"/>
          <w:b w:val="0"/>
          <w:iCs/>
          <w:sz w:val="22"/>
          <w:szCs w:val="22"/>
        </w:rPr>
        <w:t xml:space="preserve"> PUS SARLEJ,</w:t>
      </w:r>
      <w:r w:rsidR="00D405A7">
        <w:rPr>
          <w:rFonts w:ascii="Arial" w:hAnsi="Arial" w:cs="Arial"/>
          <w:b w:val="0"/>
          <w:iCs/>
          <w:sz w:val="22"/>
          <w:szCs w:val="22"/>
        </w:rPr>
        <w:br/>
        <w:t xml:space="preserve">ul. Łąkowa 3/5, </w:t>
      </w:r>
      <w:r w:rsidR="00D405A7" w:rsidRPr="00D405A7">
        <w:rPr>
          <w:rFonts w:ascii="Arial" w:hAnsi="Arial" w:cs="Arial"/>
          <w:b w:val="0"/>
          <w:iCs/>
          <w:sz w:val="22"/>
          <w:szCs w:val="22"/>
        </w:rPr>
        <w:t>90-562 Łódź)</w:t>
      </w:r>
      <w:r w:rsidR="008A4C64" w:rsidRPr="00D405A7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E2A19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– złożony </w:t>
      </w:r>
      <w:r w:rsidR="00D405A7">
        <w:rPr>
          <w:rFonts w:ascii="Arial" w:hAnsi="Arial" w:cs="Arial"/>
          <w:b w:val="0"/>
          <w:sz w:val="22"/>
          <w:szCs w:val="22"/>
        </w:rPr>
        <w:t>25 marca 2019 r.</w:t>
      </w:r>
      <w:r w:rsidR="003F2D15" w:rsidRPr="0064333B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D405A7">
        <w:rPr>
          <w:rFonts w:ascii="Arial" w:hAnsi="Arial" w:cs="Arial"/>
          <w:sz w:val="22"/>
          <w:szCs w:val="22"/>
        </w:rPr>
        <w:t>18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D405A7">
      <w:pPr>
        <w:pStyle w:val="Tekstpodstawowy2"/>
        <w:spacing w:after="240" w:line="24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>Urzędu Miasta i Gminy Uzdrowiskowej Muszyna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2019-05-30T10:00:00Z</dcterms:created>
  <dcterms:modified xsi:type="dcterms:W3CDTF">2019-05-30T10:00:00Z</dcterms:modified>
</cp:coreProperties>
</file>