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4" w:rsidRPr="00147ED7" w:rsidRDefault="00413864" w:rsidP="00413864">
      <w:pPr>
        <w:ind w:left="405"/>
        <w:jc w:val="center"/>
        <w:rPr>
          <w:b/>
        </w:rPr>
      </w:pPr>
      <w:r w:rsidRPr="00147ED7">
        <w:rPr>
          <w:b/>
        </w:rPr>
        <w:t xml:space="preserve">Permis de séjour temporaire </w:t>
      </w:r>
      <w:r>
        <w:rPr>
          <w:b/>
        </w:rPr>
        <w:t xml:space="preserve">- autres circonstances - </w:t>
      </w:r>
      <w:r w:rsidRPr="00147ED7">
        <w:rPr>
          <w:b/>
        </w:rPr>
        <w:t>citoyen de la Turquie</w:t>
      </w:r>
    </w:p>
    <w:p w:rsidR="0076792E" w:rsidRDefault="0076792E" w:rsidP="0076792E">
      <w:r>
        <w:t xml:space="preserve">Les permis de séjour temporaire sont accordés à un étranger qui est autorisé à effectuer un travail sur le territoire polonais sous les termes précisés dans la décision n ° 1/80 du Conseil d'Association de la République de Turquie et de la CEE du 19 Septembre 1980.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76792E" w:rsidRDefault="0076792E" w:rsidP="0076792E">
      <w:r>
        <w:t xml:space="preserve">Les permis de séjour temporaire sont accordés à un étranger qui est autorisé à effectuer un travail sur le territoire polonais sous les termes précisés dans la décision n ° 1/80 du Conseil d'Association de la République de Turquie et de la CEE du 19 Septembre 1980. </w:t>
      </w:r>
    </w:p>
    <w:p w:rsidR="004051CA" w:rsidRDefault="004051CA" w:rsidP="004051CA"/>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27" w:rsidRDefault="00132827" w:rsidP="008B4626">
      <w:pPr>
        <w:spacing w:after="0" w:line="240" w:lineRule="auto"/>
      </w:pPr>
      <w:r>
        <w:separator/>
      </w:r>
    </w:p>
  </w:endnote>
  <w:endnote w:type="continuationSeparator" w:id="0">
    <w:p w:rsidR="00132827" w:rsidRDefault="0013282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27" w:rsidRDefault="00132827" w:rsidP="008B4626">
      <w:pPr>
        <w:spacing w:after="0" w:line="240" w:lineRule="auto"/>
      </w:pPr>
      <w:r>
        <w:separator/>
      </w:r>
    </w:p>
  </w:footnote>
  <w:footnote w:type="continuationSeparator" w:id="0">
    <w:p w:rsidR="00132827" w:rsidRDefault="0013282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32827"/>
    <w:rsid w:val="00153C65"/>
    <w:rsid w:val="001B58D2"/>
    <w:rsid w:val="001C598E"/>
    <w:rsid w:val="003E1229"/>
    <w:rsid w:val="004051CA"/>
    <w:rsid w:val="00413864"/>
    <w:rsid w:val="00492C2E"/>
    <w:rsid w:val="0076792E"/>
    <w:rsid w:val="008B4626"/>
    <w:rsid w:val="00A3430C"/>
    <w:rsid w:val="00CA0F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955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2014-12-16T11:43:00Z</dcterms:created>
  <dcterms:modified xsi:type="dcterms:W3CDTF">2014-12-16T11:44:00Z</dcterms:modified>
</cp:coreProperties>
</file>